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5EC65148" w:rsidR="00227750" w:rsidRPr="00227750" w:rsidRDefault="00A57B5A" w:rsidP="00DB48C4">
            <w:pPr>
              <w:rPr>
                <w:rFonts w:ascii="Nunito Sans" w:hAnsi="Nunito Sans" w:cs="Arial"/>
              </w:rPr>
            </w:pPr>
            <w:r>
              <w:rPr>
                <w:rFonts w:ascii="Nunito Sans" w:hAnsi="Nunito Sans" w:cs="Arial"/>
              </w:rPr>
              <w:t>Senior Data Warehouse Developer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38360B54" w:rsidR="00227750" w:rsidRPr="00227750" w:rsidRDefault="00A57B5A" w:rsidP="00DB48C4">
            <w:pPr>
              <w:rPr>
                <w:rFonts w:ascii="Nunito Sans" w:hAnsi="Nunito Sans" w:cs="Arial"/>
              </w:rPr>
            </w:pPr>
            <w:r>
              <w:rPr>
                <w:rFonts w:ascii="Nunito Sans" w:hAnsi="Nunito Sans" w:cs="Arial"/>
              </w:rPr>
              <w:t xml:space="preserve">Business Intelligence &amp; Analytics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6A495582" w:rsidR="00227750" w:rsidRPr="00227750" w:rsidRDefault="00A57B5A" w:rsidP="00DB48C4">
            <w:pPr>
              <w:rPr>
                <w:rFonts w:ascii="Nunito Sans" w:hAnsi="Nunito Sans" w:cs="Arial"/>
              </w:rPr>
            </w:pPr>
            <w:r>
              <w:rPr>
                <w:rFonts w:ascii="Nunito Sans" w:hAnsi="Nunito Sans" w:cs="Arial"/>
              </w:rPr>
              <w:t xml:space="preserve">As </w:t>
            </w:r>
            <w:proofErr w:type="gramStart"/>
            <w:r>
              <w:rPr>
                <w:rFonts w:ascii="Nunito Sans" w:hAnsi="Nunito Sans" w:cs="Arial"/>
              </w:rPr>
              <w:t>agreed</w:t>
            </w:r>
            <w:proofErr w:type="gramEnd"/>
            <w:r>
              <w:rPr>
                <w:rFonts w:ascii="Nunito Sans" w:hAnsi="Nunito Sans" w:cs="Arial"/>
              </w:rPr>
              <w:t xml:space="preserve"> and in accordance with contract of employment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11BEE567" w:rsidR="00227750" w:rsidRPr="00227750" w:rsidRDefault="00A57B5A" w:rsidP="00DB48C4">
            <w:pPr>
              <w:rPr>
                <w:rFonts w:ascii="Nunito Sans" w:hAnsi="Nunito Sans" w:cs="Arial"/>
              </w:rPr>
            </w:pPr>
            <w:r>
              <w:rPr>
                <w:rFonts w:ascii="Nunito Sans" w:hAnsi="Nunito Sans" w:cs="Arial"/>
              </w:rPr>
              <w:t>37.5</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5D4D2EA5" w:rsidR="00227750" w:rsidRPr="00227750" w:rsidRDefault="00A57B5A" w:rsidP="00DB48C4">
            <w:pPr>
              <w:rPr>
                <w:rFonts w:ascii="Nunito Sans" w:hAnsi="Nunito Sans" w:cs="Arial"/>
              </w:rPr>
            </w:pPr>
            <w:r>
              <w:rPr>
                <w:rFonts w:ascii="Nunito Sans" w:hAnsi="Nunito Sans" w:cs="Arial"/>
              </w:rPr>
              <w:t>Head of BI&amp;A</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4341F86A" w:rsidR="00227750" w:rsidRPr="00227750" w:rsidRDefault="00A57B5A" w:rsidP="00DB48C4">
            <w:pPr>
              <w:rPr>
                <w:rFonts w:ascii="Nunito Sans" w:hAnsi="Nunito Sans" w:cs="Arial"/>
              </w:rPr>
            </w:pPr>
            <w:r>
              <w:rPr>
                <w:rFonts w:ascii="Nunito Sans" w:hAnsi="Nunito Sans" w:cs="Arial"/>
              </w:rPr>
              <w:t>Junior Data Warehouse Developer</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67236831" w:rsidR="00227750" w:rsidRPr="00227750" w:rsidRDefault="00A57B5A" w:rsidP="00DB48C4">
            <w:pPr>
              <w:rPr>
                <w:rFonts w:ascii="Nunito Sans" w:hAnsi="Nunito Sans" w:cs="Arial"/>
              </w:rPr>
            </w:pPr>
            <w:r>
              <w:rPr>
                <w:rFonts w:ascii="Nunito Sans" w:hAnsi="Nunito Sans" w:cs="Arial"/>
              </w:rPr>
              <w:t>October 2024</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Default="00227750" w:rsidP="00DB48C4">
            <w:pPr>
              <w:rPr>
                <w:rFonts w:ascii="Nunito Sans" w:hAnsi="Nunito Sans" w:cs="Arial"/>
                <w:b/>
              </w:rPr>
            </w:pPr>
            <w:r w:rsidRPr="00227750">
              <w:rPr>
                <w:rFonts w:ascii="Nunito Sans" w:hAnsi="Nunito Sans" w:cs="Arial"/>
                <w:b/>
              </w:rPr>
              <w:t>JOB PURPOSE</w:t>
            </w:r>
          </w:p>
          <w:p w14:paraId="2986DC29" w14:textId="77777777" w:rsidR="00A57B5A" w:rsidRPr="00227750" w:rsidRDefault="00A57B5A" w:rsidP="00DB48C4">
            <w:pPr>
              <w:rPr>
                <w:rFonts w:ascii="Nunito Sans" w:hAnsi="Nunito Sans" w:cs="Arial"/>
                <w:b/>
              </w:rPr>
            </w:pPr>
          </w:p>
          <w:p w14:paraId="466B1DD1" w14:textId="321EC210" w:rsidR="00A57B5A" w:rsidRDefault="00A57B5A" w:rsidP="00A57B5A">
            <w:pPr>
              <w:jc w:val="both"/>
              <w:rPr>
                <w:rFonts w:ascii="Nunito Sans" w:hAnsi="Nunito Sans" w:cs="Arial"/>
              </w:rPr>
            </w:pPr>
            <w:r>
              <w:rPr>
                <w:rFonts w:ascii="Nunito Sans" w:hAnsi="Nunito Sans" w:cs="Arial"/>
              </w:rPr>
              <w:t>As a member of the CLEO Systems team, you will play a key role in the development and expansion of a young growth software business, CLEO Systems which is a wholly owned subsidiary of Integrated Care 24 Group (IC24).</w:t>
            </w:r>
          </w:p>
          <w:p w14:paraId="2572544C" w14:textId="3581D1F0" w:rsidR="00A57B5A" w:rsidRDefault="00A57B5A" w:rsidP="00A57B5A">
            <w:pPr>
              <w:pStyle w:val="NormalWeb"/>
              <w:rPr>
                <w:rFonts w:ascii="Nunito Sans" w:eastAsia="Calibri" w:hAnsi="Nunito Sans" w:cs="Calibri"/>
              </w:rPr>
            </w:pPr>
            <w:r w:rsidRPr="0020788C">
              <w:rPr>
                <w:rFonts w:ascii="Nunito Sans" w:eastAsia="Calibri" w:hAnsi="Nunito Sans" w:cs="Calibri"/>
              </w:rPr>
              <w:t xml:space="preserve">We are seeking a highly skilled </w:t>
            </w:r>
            <w:r w:rsidRPr="0020788C">
              <w:rPr>
                <w:rFonts w:ascii="Nunito Sans" w:eastAsia="Calibri" w:hAnsi="Nunito Sans" w:cs="Calibri"/>
                <w:b/>
                <w:bCs/>
              </w:rPr>
              <w:t>Senior Data Warehouse Developer</w:t>
            </w:r>
            <w:r w:rsidRPr="0020788C">
              <w:rPr>
                <w:rFonts w:ascii="Nunito Sans" w:eastAsia="Calibri" w:hAnsi="Nunito Sans" w:cs="Calibri"/>
              </w:rPr>
              <w:t xml:space="preserve"> to join our team, speciali</w:t>
            </w:r>
            <w:r>
              <w:rPr>
                <w:rFonts w:ascii="Nunito Sans" w:eastAsia="Calibri" w:hAnsi="Nunito Sans" w:cs="Calibri"/>
              </w:rPr>
              <w:t>s</w:t>
            </w:r>
            <w:r w:rsidRPr="0020788C">
              <w:rPr>
                <w:rFonts w:ascii="Nunito Sans" w:eastAsia="Calibri" w:hAnsi="Nunito Sans" w:cs="Calibri"/>
              </w:rPr>
              <w:t xml:space="preserve">ing in the design, implementation, and maintenance of enterprise-level software solutions in a hybrid environment, integrating both cloud and on-premis infrastructure. </w:t>
            </w:r>
          </w:p>
          <w:p w14:paraId="45B054ED" w14:textId="7D364141" w:rsidR="00A57B5A" w:rsidRPr="0020788C" w:rsidRDefault="00A57B5A" w:rsidP="00A57B5A">
            <w:pPr>
              <w:pStyle w:val="NormalWeb"/>
              <w:rPr>
                <w:rFonts w:ascii="Nunito Sans" w:eastAsia="Calibri" w:hAnsi="Nunito Sans" w:cs="Calibri"/>
              </w:rPr>
            </w:pPr>
            <w:r w:rsidRPr="0020788C">
              <w:rPr>
                <w:rFonts w:ascii="Nunito Sans" w:eastAsia="Calibri" w:hAnsi="Nunito Sans" w:cs="Calibri"/>
              </w:rPr>
              <w:t xml:space="preserve">This role will involve working with </w:t>
            </w:r>
            <w:r>
              <w:rPr>
                <w:rFonts w:ascii="Nunito Sans" w:eastAsia="Calibri" w:hAnsi="Nunito Sans" w:cs="Calibri"/>
              </w:rPr>
              <w:t>v</w:t>
            </w:r>
            <w:r w:rsidRPr="0020788C">
              <w:rPr>
                <w:rFonts w:ascii="Nunito Sans" w:eastAsia="Calibri" w:hAnsi="Nunito Sans" w:cs="Calibri"/>
              </w:rPr>
              <w:t>ar</w:t>
            </w:r>
            <w:r>
              <w:rPr>
                <w:rFonts w:ascii="Nunito Sans" w:eastAsia="Calibri" w:hAnsi="Nunito Sans" w:cs="Calibri"/>
              </w:rPr>
              <w:t>i</w:t>
            </w:r>
            <w:r w:rsidRPr="0020788C">
              <w:rPr>
                <w:rFonts w:ascii="Nunito Sans" w:eastAsia="Calibri" w:hAnsi="Nunito Sans" w:cs="Calibri"/>
              </w:rPr>
              <w:t>o</w:t>
            </w:r>
            <w:r>
              <w:rPr>
                <w:rFonts w:ascii="Nunito Sans" w:eastAsia="Calibri" w:hAnsi="Nunito Sans" w:cs="Calibri"/>
              </w:rPr>
              <w:t>us</w:t>
            </w:r>
            <w:r w:rsidRPr="0020788C">
              <w:rPr>
                <w:rFonts w:ascii="Nunito Sans" w:eastAsia="Calibri" w:hAnsi="Nunito Sans" w:cs="Calibri"/>
              </w:rPr>
              <w:t xml:space="preserve"> technologies, including but not limited to Microsoft SQL Server, Oracle, Power BI, Jira, and various SaaS platforms. You will </w:t>
            </w:r>
            <w:r>
              <w:rPr>
                <w:rFonts w:ascii="Nunito Sans" w:eastAsia="Calibri" w:hAnsi="Nunito Sans" w:cs="Calibri"/>
              </w:rPr>
              <w:t>be</w:t>
            </w:r>
            <w:r w:rsidRPr="0020788C">
              <w:rPr>
                <w:rFonts w:ascii="Nunito Sans" w:eastAsia="Calibri" w:hAnsi="Nunito Sans" w:cs="Calibri"/>
              </w:rPr>
              <w:t xml:space="preserve"> pivotal in bringing data from multiple systems (via APIs, ETL, and other methods), </w:t>
            </w:r>
            <w:proofErr w:type="spellStart"/>
            <w:r w:rsidRPr="0020788C">
              <w:rPr>
                <w:rFonts w:ascii="Nunito Sans" w:eastAsia="Calibri" w:hAnsi="Nunito Sans" w:cs="Calibri"/>
              </w:rPr>
              <w:t>strategi</w:t>
            </w:r>
            <w:r>
              <w:rPr>
                <w:rFonts w:ascii="Nunito Sans" w:eastAsia="Calibri" w:hAnsi="Nunito Sans" w:cs="Calibri"/>
              </w:rPr>
              <w:t>s</w:t>
            </w:r>
            <w:r w:rsidRPr="0020788C">
              <w:rPr>
                <w:rFonts w:ascii="Nunito Sans" w:eastAsia="Calibri" w:hAnsi="Nunito Sans" w:cs="Calibri"/>
              </w:rPr>
              <w:t>ing</w:t>
            </w:r>
            <w:proofErr w:type="spellEnd"/>
            <w:r w:rsidRPr="0020788C">
              <w:rPr>
                <w:rFonts w:ascii="Nunito Sans" w:eastAsia="Calibri" w:hAnsi="Nunito Sans" w:cs="Calibri"/>
              </w:rPr>
              <w:t xml:space="preserve"> and implementing best practices for </w:t>
            </w:r>
            <w:r>
              <w:rPr>
                <w:rFonts w:ascii="Nunito Sans" w:eastAsia="Calibri" w:hAnsi="Nunito Sans" w:cs="Calibri"/>
              </w:rPr>
              <w:t xml:space="preserve">our healthcare clients' </w:t>
            </w:r>
            <w:r w:rsidRPr="0020788C">
              <w:rPr>
                <w:rFonts w:ascii="Nunito Sans" w:eastAsia="Calibri" w:hAnsi="Nunito Sans" w:cs="Calibri"/>
              </w:rPr>
              <w:t>scalable, robust, and sellable data management solutions.</w:t>
            </w:r>
          </w:p>
          <w:p w14:paraId="5628895F" w14:textId="77777777" w:rsidR="00227750" w:rsidRDefault="00A57B5A" w:rsidP="00A57B5A">
            <w:pPr>
              <w:pStyle w:val="NormalWeb"/>
              <w:rPr>
                <w:rFonts w:ascii="Nunito Sans" w:eastAsia="Calibri" w:hAnsi="Nunito Sans" w:cs="Calibri"/>
              </w:rPr>
            </w:pPr>
            <w:r w:rsidRPr="0020788C">
              <w:rPr>
                <w:rFonts w:ascii="Nunito Sans" w:eastAsia="Calibri" w:hAnsi="Nunito Sans" w:cs="Calibri"/>
              </w:rPr>
              <w:t xml:space="preserve">The ideal candidate will be an experienced professional </w:t>
            </w:r>
            <w:r>
              <w:rPr>
                <w:rFonts w:ascii="Nunito Sans" w:eastAsia="Calibri" w:hAnsi="Nunito Sans" w:cs="Calibri"/>
              </w:rPr>
              <w:t>wh</w:t>
            </w:r>
            <w:r w:rsidRPr="0020788C">
              <w:rPr>
                <w:rFonts w:ascii="Nunito Sans" w:eastAsia="Calibri" w:hAnsi="Nunito Sans" w:cs="Calibri"/>
              </w:rPr>
              <w:t>o guid</w:t>
            </w:r>
            <w:r>
              <w:rPr>
                <w:rFonts w:ascii="Nunito Sans" w:eastAsia="Calibri" w:hAnsi="Nunito Sans" w:cs="Calibri"/>
              </w:rPr>
              <w:t>es</w:t>
            </w:r>
            <w:r w:rsidRPr="0020788C">
              <w:rPr>
                <w:rFonts w:ascii="Nunito Sans" w:eastAsia="Calibri" w:hAnsi="Nunito Sans" w:cs="Calibri"/>
              </w:rPr>
              <w:t xml:space="preserve"> and mentor</w:t>
            </w:r>
            <w:r>
              <w:rPr>
                <w:rFonts w:ascii="Nunito Sans" w:eastAsia="Calibri" w:hAnsi="Nunito Sans" w:cs="Calibri"/>
              </w:rPr>
              <w:t>s</w:t>
            </w:r>
            <w:r w:rsidRPr="0020788C">
              <w:rPr>
                <w:rFonts w:ascii="Nunito Sans" w:eastAsia="Calibri" w:hAnsi="Nunito Sans" w:cs="Calibri"/>
              </w:rPr>
              <w:t xml:space="preserve"> junior team members, driv</w:t>
            </w:r>
            <w:r>
              <w:rPr>
                <w:rFonts w:ascii="Nunito Sans" w:eastAsia="Calibri" w:hAnsi="Nunito Sans" w:cs="Calibri"/>
              </w:rPr>
              <w:t>es</w:t>
            </w:r>
            <w:r w:rsidRPr="0020788C">
              <w:rPr>
                <w:rFonts w:ascii="Nunito Sans" w:eastAsia="Calibri" w:hAnsi="Nunito Sans" w:cs="Calibri"/>
              </w:rPr>
              <w:t xml:space="preserve"> architectural decisions, and deliver</w:t>
            </w:r>
            <w:r>
              <w:rPr>
                <w:rFonts w:ascii="Nunito Sans" w:eastAsia="Calibri" w:hAnsi="Nunito Sans" w:cs="Calibri"/>
              </w:rPr>
              <w:t>s</w:t>
            </w:r>
            <w:r w:rsidRPr="0020788C">
              <w:rPr>
                <w:rFonts w:ascii="Nunito Sans" w:eastAsia="Calibri" w:hAnsi="Nunito Sans" w:cs="Calibri"/>
              </w:rPr>
              <w:t xml:space="preserve"> </w:t>
            </w:r>
            <w:proofErr w:type="gramStart"/>
            <w:r w:rsidRPr="0020788C">
              <w:rPr>
                <w:rFonts w:ascii="Nunito Sans" w:eastAsia="Calibri" w:hAnsi="Nunito Sans" w:cs="Calibri"/>
              </w:rPr>
              <w:t>top-tier</w:t>
            </w:r>
            <w:proofErr w:type="gramEnd"/>
            <w:r w:rsidRPr="0020788C">
              <w:rPr>
                <w:rFonts w:ascii="Nunito Sans" w:eastAsia="Calibri" w:hAnsi="Nunito Sans" w:cs="Calibri"/>
              </w:rPr>
              <w:t xml:space="preserve"> reporting and analytical solutions. This role also includes </w:t>
            </w:r>
            <w:proofErr w:type="gramStart"/>
            <w:r w:rsidRPr="0020788C">
              <w:rPr>
                <w:rFonts w:ascii="Nunito Sans" w:eastAsia="Calibri" w:hAnsi="Nunito Sans" w:cs="Calibri"/>
              </w:rPr>
              <w:t>third-line</w:t>
            </w:r>
            <w:proofErr w:type="gramEnd"/>
            <w:r w:rsidRPr="0020788C">
              <w:rPr>
                <w:rFonts w:ascii="Nunito Sans" w:eastAsia="Calibri" w:hAnsi="Nunito Sans" w:cs="Calibri"/>
              </w:rPr>
              <w:t xml:space="preserve"> on-call support responsibilities and frequent interaction with commercial clients and executive stakeholders. Strong technical and communication skills are critical.</w:t>
            </w:r>
          </w:p>
          <w:p w14:paraId="36CB64FD" w14:textId="6107BB73" w:rsidR="00A57B5A" w:rsidRPr="00A57B5A" w:rsidRDefault="00A57B5A" w:rsidP="00A57B5A">
            <w:pPr>
              <w:pStyle w:val="NormalWeb"/>
              <w:rPr>
                <w:rFonts w:ascii="Nunito Sans" w:eastAsia="Calibri" w:hAnsi="Nunito Sans" w:cs="Calibri"/>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Default="00227750" w:rsidP="00DB48C4">
            <w:pPr>
              <w:jc w:val="both"/>
              <w:rPr>
                <w:rFonts w:ascii="Nunito Sans" w:hAnsi="Nunito Sans" w:cs="Arial"/>
                <w:b/>
              </w:rPr>
            </w:pPr>
          </w:p>
          <w:p w14:paraId="022FC209" w14:textId="77777777" w:rsidR="00A57B5A" w:rsidRPr="0020788C" w:rsidRDefault="00A57B5A" w:rsidP="00A57B5A">
            <w:pPr>
              <w:numPr>
                <w:ilvl w:val="0"/>
                <w:numId w:val="2"/>
              </w:numPr>
              <w:rPr>
                <w:rFonts w:ascii="Nunito Sans" w:eastAsia="Calibri" w:hAnsi="Nunito Sans" w:cs="Calibri"/>
                <w:color w:val="000000"/>
              </w:rPr>
            </w:pPr>
            <w:r w:rsidRPr="0020788C">
              <w:rPr>
                <w:rFonts w:ascii="Nunito Sans" w:eastAsia="Calibri" w:hAnsi="Nunito Sans" w:cs="Calibri"/>
                <w:color w:val="000000"/>
              </w:rPr>
              <w:t>Design, develop, and maintain robust data warehouse solutions that integrate data from various sources, including APIs, ETL processes, and third-party platforms.</w:t>
            </w:r>
          </w:p>
          <w:p w14:paraId="7D33761C" w14:textId="77777777" w:rsidR="00A57B5A" w:rsidRPr="0020788C" w:rsidRDefault="00A57B5A" w:rsidP="00A57B5A">
            <w:pPr>
              <w:numPr>
                <w:ilvl w:val="0"/>
                <w:numId w:val="2"/>
              </w:numPr>
              <w:rPr>
                <w:rFonts w:ascii="Nunito Sans" w:eastAsia="Calibri" w:hAnsi="Nunito Sans" w:cs="Calibri"/>
                <w:color w:val="000000"/>
              </w:rPr>
            </w:pPr>
            <w:r w:rsidRPr="0020788C">
              <w:rPr>
                <w:rFonts w:ascii="Nunito Sans" w:eastAsia="Calibri" w:hAnsi="Nunito Sans" w:cs="Calibri"/>
                <w:color w:val="000000"/>
              </w:rPr>
              <w:t>Build and manage scalable data architectures that support healthcare industry reporting and analytical requirements.</w:t>
            </w:r>
          </w:p>
          <w:p w14:paraId="3A46FBC6" w14:textId="77777777" w:rsidR="00A57B5A" w:rsidRPr="0020788C" w:rsidRDefault="00A57B5A" w:rsidP="00A57B5A">
            <w:pPr>
              <w:numPr>
                <w:ilvl w:val="0"/>
                <w:numId w:val="2"/>
              </w:numPr>
              <w:rPr>
                <w:rFonts w:ascii="Nunito Sans" w:eastAsia="Calibri" w:hAnsi="Nunito Sans" w:cs="Calibri"/>
                <w:color w:val="000000"/>
              </w:rPr>
            </w:pPr>
            <w:r w:rsidRPr="0020788C">
              <w:rPr>
                <w:rFonts w:ascii="Nunito Sans" w:eastAsia="Calibri" w:hAnsi="Nunito Sans" w:cs="Calibri"/>
                <w:color w:val="000000"/>
              </w:rPr>
              <w:t>Lead the strategy and implementation of best practices for data management in a hybrid environment (cloud and on-premises).</w:t>
            </w:r>
          </w:p>
          <w:p w14:paraId="50359F30" w14:textId="77777777" w:rsidR="00A57B5A" w:rsidRPr="0020788C" w:rsidRDefault="00A57B5A" w:rsidP="00A57B5A">
            <w:pPr>
              <w:numPr>
                <w:ilvl w:val="0"/>
                <w:numId w:val="2"/>
              </w:numPr>
              <w:rPr>
                <w:rFonts w:ascii="Nunito Sans" w:eastAsia="Calibri" w:hAnsi="Nunito Sans" w:cs="Calibri"/>
                <w:color w:val="000000"/>
              </w:rPr>
            </w:pPr>
            <w:r w:rsidRPr="0020788C">
              <w:rPr>
                <w:rFonts w:ascii="Nunito Sans" w:eastAsia="Calibri" w:hAnsi="Nunito Sans" w:cs="Calibri"/>
                <w:color w:val="000000"/>
              </w:rPr>
              <w:lastRenderedPageBreak/>
              <w:t>Collaborate with cross-functional teams to translate business requirements into technical solutions, ensuring alignment with business goals.</w:t>
            </w:r>
          </w:p>
          <w:p w14:paraId="3428E07C" w14:textId="77777777" w:rsidR="00A57B5A" w:rsidRPr="0020788C" w:rsidRDefault="00A57B5A" w:rsidP="00A57B5A">
            <w:pPr>
              <w:numPr>
                <w:ilvl w:val="0"/>
                <w:numId w:val="2"/>
              </w:numPr>
              <w:rPr>
                <w:rFonts w:ascii="Nunito Sans" w:eastAsia="Calibri" w:hAnsi="Nunito Sans" w:cs="Calibri"/>
                <w:color w:val="000000"/>
              </w:rPr>
            </w:pPr>
            <w:r w:rsidRPr="0020788C">
              <w:rPr>
                <w:rFonts w:ascii="Nunito Sans" w:eastAsia="Calibri" w:hAnsi="Nunito Sans" w:cs="Calibri"/>
                <w:color w:val="000000"/>
              </w:rPr>
              <w:t>Provide mentorship and leadership to junior developers and staff members, ensuring they acquire the necessary skills and knowledge to grow.</w:t>
            </w:r>
          </w:p>
          <w:p w14:paraId="1F38CC0A" w14:textId="77777777" w:rsidR="00A57B5A" w:rsidRPr="0020788C" w:rsidRDefault="00A57B5A" w:rsidP="00A57B5A">
            <w:pPr>
              <w:numPr>
                <w:ilvl w:val="0"/>
                <w:numId w:val="2"/>
              </w:numPr>
              <w:rPr>
                <w:rFonts w:ascii="Nunito Sans" w:eastAsia="Calibri" w:hAnsi="Nunito Sans" w:cs="Calibri"/>
                <w:color w:val="000000"/>
              </w:rPr>
            </w:pPr>
            <w:r w:rsidRPr="0020788C">
              <w:rPr>
                <w:rFonts w:ascii="Nunito Sans" w:eastAsia="Calibri" w:hAnsi="Nunito Sans" w:cs="Calibri"/>
                <w:color w:val="000000"/>
              </w:rPr>
              <w:t>Ensure data integrity, security, and performance across various platforms, optimi</w:t>
            </w:r>
            <w:r>
              <w:rPr>
                <w:rFonts w:ascii="Nunito Sans" w:eastAsia="Calibri" w:hAnsi="Nunito Sans" w:cs="Calibri"/>
                <w:color w:val="000000"/>
              </w:rPr>
              <w:t>s</w:t>
            </w:r>
            <w:r w:rsidRPr="0020788C">
              <w:rPr>
                <w:rFonts w:ascii="Nunito Sans" w:eastAsia="Calibri" w:hAnsi="Nunito Sans" w:cs="Calibri"/>
                <w:color w:val="000000"/>
              </w:rPr>
              <w:t>ing cloud, and on-premises infrastructure</w:t>
            </w:r>
            <w:r>
              <w:rPr>
                <w:rFonts w:ascii="Nunito Sans" w:eastAsia="Calibri" w:hAnsi="Nunito Sans" w:cs="Calibri"/>
                <w:color w:val="000000"/>
              </w:rPr>
              <w:t xml:space="preserve"> use</w:t>
            </w:r>
            <w:r w:rsidRPr="0020788C">
              <w:rPr>
                <w:rFonts w:ascii="Nunito Sans" w:eastAsia="Calibri" w:hAnsi="Nunito Sans" w:cs="Calibri"/>
                <w:color w:val="000000"/>
              </w:rPr>
              <w:t>.</w:t>
            </w:r>
          </w:p>
          <w:p w14:paraId="60F8710D" w14:textId="77777777" w:rsidR="00A57B5A" w:rsidRPr="0020788C" w:rsidRDefault="00A57B5A" w:rsidP="00A57B5A">
            <w:pPr>
              <w:numPr>
                <w:ilvl w:val="0"/>
                <w:numId w:val="2"/>
              </w:numPr>
              <w:rPr>
                <w:rFonts w:ascii="Nunito Sans" w:eastAsia="Calibri" w:hAnsi="Nunito Sans" w:cs="Calibri"/>
                <w:color w:val="000000"/>
              </w:rPr>
            </w:pPr>
            <w:r w:rsidRPr="0020788C">
              <w:rPr>
                <w:rFonts w:ascii="Nunito Sans" w:eastAsia="Calibri" w:hAnsi="Nunito Sans" w:cs="Calibri"/>
                <w:color w:val="000000"/>
              </w:rPr>
              <w:t>Work closely with clients, commercial teams, and executive stakeholders to gather requirements, present solutions, and ensure successful project delivery.</w:t>
            </w:r>
          </w:p>
          <w:p w14:paraId="3615DC43" w14:textId="77777777" w:rsidR="00A57B5A" w:rsidRPr="0020788C" w:rsidRDefault="00A57B5A" w:rsidP="00A57B5A">
            <w:pPr>
              <w:numPr>
                <w:ilvl w:val="0"/>
                <w:numId w:val="2"/>
              </w:numPr>
              <w:rPr>
                <w:rFonts w:ascii="Nunito Sans" w:eastAsia="Calibri" w:hAnsi="Nunito Sans" w:cs="Calibri"/>
                <w:color w:val="000000"/>
              </w:rPr>
            </w:pPr>
            <w:r w:rsidRPr="0020788C">
              <w:rPr>
                <w:rFonts w:ascii="Nunito Sans" w:eastAsia="Calibri" w:hAnsi="Nunito Sans" w:cs="Calibri"/>
                <w:color w:val="000000"/>
              </w:rPr>
              <w:t>Manage on-call support for third-line issues, providing expert-level troubleshooting and resolution.</w:t>
            </w:r>
          </w:p>
          <w:p w14:paraId="7FAFB653" w14:textId="77777777" w:rsidR="00A57B5A" w:rsidRDefault="00A57B5A" w:rsidP="00A57B5A">
            <w:pPr>
              <w:numPr>
                <w:ilvl w:val="0"/>
                <w:numId w:val="2"/>
              </w:numPr>
              <w:pBdr>
                <w:top w:val="nil"/>
                <w:left w:val="nil"/>
                <w:bottom w:val="nil"/>
                <w:right w:val="nil"/>
                <w:between w:val="nil"/>
              </w:pBdr>
              <w:rPr>
                <w:rFonts w:ascii="Nunito Sans" w:eastAsia="Calibri" w:hAnsi="Nunito Sans" w:cs="Calibri"/>
                <w:color w:val="000000"/>
              </w:rPr>
            </w:pPr>
            <w:r w:rsidRPr="0020788C">
              <w:rPr>
                <w:rFonts w:ascii="Nunito Sans" w:eastAsia="Calibri" w:hAnsi="Nunito Sans" w:cs="Calibri"/>
                <w:color w:val="000000"/>
              </w:rPr>
              <w:t>Ensure compliance with healthcare industry standards and data governance protocols.</w:t>
            </w:r>
          </w:p>
          <w:p w14:paraId="12F29301" w14:textId="77777777" w:rsidR="00A57B5A" w:rsidRPr="0020788C" w:rsidRDefault="00A57B5A" w:rsidP="00A57B5A">
            <w:pPr>
              <w:numPr>
                <w:ilvl w:val="0"/>
                <w:numId w:val="2"/>
              </w:numPr>
              <w:pBdr>
                <w:top w:val="nil"/>
                <w:left w:val="nil"/>
                <w:bottom w:val="nil"/>
                <w:right w:val="nil"/>
                <w:between w:val="nil"/>
              </w:pBdr>
              <w:rPr>
                <w:rFonts w:ascii="Nunito Sans" w:eastAsia="Calibri" w:hAnsi="Nunito Sans" w:cs="Calibri"/>
                <w:color w:val="000000"/>
              </w:rPr>
            </w:pPr>
            <w:r w:rsidRPr="00BD3505">
              <w:rPr>
                <w:rFonts w:ascii="Nunito Sans" w:eastAsia="Calibri" w:hAnsi="Nunito Sans" w:cs="Calibri"/>
                <w:color w:val="000000"/>
              </w:rPr>
              <w:t xml:space="preserve">Work as part of the BI&amp;A Team </w:t>
            </w:r>
            <w:r>
              <w:rPr>
                <w:rFonts w:ascii="Nunito Sans" w:eastAsia="Calibri" w:hAnsi="Nunito Sans" w:cs="Calibri"/>
                <w:color w:val="000000"/>
              </w:rPr>
              <w:t xml:space="preserve">at CLEO Systems </w:t>
            </w:r>
            <w:r w:rsidRPr="00BD3505">
              <w:rPr>
                <w:rFonts w:ascii="Nunito Sans" w:eastAsia="Calibri" w:hAnsi="Nunito Sans" w:cs="Calibri"/>
                <w:color w:val="000000"/>
              </w:rPr>
              <w:t>to ensure the smooth running of the service</w:t>
            </w:r>
            <w:r w:rsidRPr="0020788C">
              <w:rPr>
                <w:rFonts w:ascii="Nunito Sans" w:eastAsia="Calibri" w:hAnsi="Nunito Sans" w:cs="Calibri"/>
                <w:color w:val="000000"/>
              </w:rPr>
              <w:t> and project the organisation's professional image</w:t>
            </w:r>
            <w:r w:rsidRPr="00BD3505">
              <w:rPr>
                <w:rFonts w:ascii="Nunito Sans" w:eastAsia="Calibri" w:hAnsi="Nunito Sans" w:cs="Calibri"/>
                <w:color w:val="000000"/>
              </w:rPr>
              <w:t>.</w:t>
            </w:r>
          </w:p>
          <w:p w14:paraId="7EFE42C9" w14:textId="77777777" w:rsidR="00A57B5A" w:rsidRPr="0020788C" w:rsidRDefault="00A57B5A" w:rsidP="00A57B5A">
            <w:pPr>
              <w:numPr>
                <w:ilvl w:val="0"/>
                <w:numId w:val="2"/>
              </w:numPr>
              <w:rPr>
                <w:rFonts w:ascii="Nunito Sans" w:eastAsia="Calibri" w:hAnsi="Nunito Sans" w:cs="Calibri"/>
                <w:color w:val="000000"/>
              </w:rPr>
            </w:pPr>
            <w:r w:rsidRPr="0020788C">
              <w:rPr>
                <w:rFonts w:ascii="Nunito Sans" w:eastAsia="Calibri" w:hAnsi="Nunito Sans" w:cs="Calibri"/>
                <w:color w:val="000000"/>
              </w:rPr>
              <w:t>Monitor data warehouse performance and suggest improvements when necessary.</w:t>
            </w:r>
          </w:p>
          <w:p w14:paraId="7B550669" w14:textId="77777777" w:rsidR="00A57B5A" w:rsidRPr="0020788C" w:rsidRDefault="00A57B5A" w:rsidP="00A57B5A">
            <w:pPr>
              <w:numPr>
                <w:ilvl w:val="0"/>
                <w:numId w:val="2"/>
              </w:numPr>
              <w:rPr>
                <w:rFonts w:ascii="Nunito Sans" w:eastAsia="Calibri" w:hAnsi="Nunito Sans" w:cs="Calibri"/>
                <w:color w:val="000000"/>
              </w:rPr>
            </w:pPr>
            <w:r w:rsidRPr="0020788C">
              <w:rPr>
                <w:rFonts w:ascii="Nunito Sans" w:eastAsia="Calibri" w:hAnsi="Nunito Sans" w:cs="Calibri"/>
                <w:color w:val="000000"/>
              </w:rPr>
              <w:t>Develop technical documents such as design specifications and test plans.</w:t>
            </w:r>
          </w:p>
          <w:p w14:paraId="07E3F1D8" w14:textId="77777777" w:rsidR="00A57B5A" w:rsidRPr="0020788C" w:rsidRDefault="00A57B5A" w:rsidP="00A57B5A">
            <w:pPr>
              <w:numPr>
                <w:ilvl w:val="0"/>
                <w:numId w:val="2"/>
              </w:numPr>
              <w:rPr>
                <w:rFonts w:ascii="Nunito Sans" w:eastAsia="Calibri" w:hAnsi="Nunito Sans" w:cs="Calibri"/>
                <w:color w:val="000000"/>
              </w:rPr>
            </w:pPr>
            <w:r w:rsidRPr="0020788C">
              <w:rPr>
                <w:rFonts w:ascii="Nunito Sans" w:eastAsia="Calibri" w:hAnsi="Nunito Sans" w:cs="Calibri"/>
                <w:color w:val="000000"/>
              </w:rPr>
              <w:t>Troubleshoot problems with existing databases/ETL processes.</w:t>
            </w:r>
          </w:p>
          <w:p w14:paraId="4EC19D25" w14:textId="77777777" w:rsidR="00A57B5A" w:rsidRPr="0020788C" w:rsidRDefault="00A57B5A" w:rsidP="00A57B5A">
            <w:pPr>
              <w:numPr>
                <w:ilvl w:val="0"/>
                <w:numId w:val="2"/>
              </w:numPr>
              <w:pBdr>
                <w:top w:val="nil"/>
                <w:left w:val="nil"/>
                <w:bottom w:val="nil"/>
                <w:right w:val="nil"/>
                <w:between w:val="nil"/>
              </w:pBdr>
              <w:rPr>
                <w:rFonts w:ascii="Nunito Sans" w:eastAsia="Calibri" w:hAnsi="Nunito Sans" w:cs="Calibri"/>
                <w:color w:val="000000"/>
              </w:rPr>
            </w:pPr>
            <w:r w:rsidRPr="0020788C">
              <w:rPr>
                <w:rFonts w:ascii="Nunito Sans" w:eastAsia="Calibri" w:hAnsi="Nunito Sans" w:cs="Calibri"/>
                <w:color w:val="000000"/>
              </w:rPr>
              <w:t>Analyse source systems to assess data quality issues.</w:t>
            </w:r>
          </w:p>
          <w:p w14:paraId="74B67EB0" w14:textId="77777777" w:rsidR="00A57B5A" w:rsidRDefault="00A57B5A" w:rsidP="00A57B5A">
            <w:pPr>
              <w:numPr>
                <w:ilvl w:val="0"/>
                <w:numId w:val="2"/>
              </w:numPr>
              <w:pBdr>
                <w:top w:val="nil"/>
                <w:left w:val="nil"/>
                <w:bottom w:val="nil"/>
                <w:right w:val="nil"/>
                <w:between w:val="nil"/>
              </w:pBdr>
              <w:rPr>
                <w:rFonts w:ascii="Nunito Sans" w:eastAsia="Calibri" w:hAnsi="Nunito Sans" w:cs="Calibri"/>
                <w:color w:val="000000"/>
              </w:rPr>
            </w:pPr>
            <w:r w:rsidRPr="0020788C">
              <w:rPr>
                <w:rFonts w:ascii="Nunito Sans" w:eastAsia="Calibri" w:hAnsi="Nunito Sans" w:cs="Calibri"/>
                <w:color w:val="000000"/>
              </w:rPr>
              <w:t>Lead in creatin</w:t>
            </w:r>
            <w:r>
              <w:rPr>
                <w:rFonts w:ascii="Nunito Sans" w:eastAsia="Calibri" w:hAnsi="Nunito Sans" w:cs="Calibri"/>
                <w:color w:val="000000"/>
              </w:rPr>
              <w:t>g</w:t>
            </w:r>
            <w:r w:rsidRPr="0020788C">
              <w:rPr>
                <w:rFonts w:ascii="Nunito Sans" w:eastAsia="Calibri" w:hAnsi="Nunito Sans" w:cs="Calibri"/>
                <w:color w:val="000000"/>
              </w:rPr>
              <w:t xml:space="preserve"> and maint</w:t>
            </w:r>
            <w:r>
              <w:rPr>
                <w:rFonts w:ascii="Nunito Sans" w:eastAsia="Calibri" w:hAnsi="Nunito Sans" w:cs="Calibri"/>
                <w:color w:val="000000"/>
              </w:rPr>
              <w:t>ai</w:t>
            </w:r>
            <w:r w:rsidRPr="0020788C">
              <w:rPr>
                <w:rFonts w:ascii="Nunito Sans" w:eastAsia="Calibri" w:hAnsi="Nunito Sans" w:cs="Calibri"/>
                <w:color w:val="000000"/>
              </w:rPr>
              <w:t>n</w:t>
            </w:r>
            <w:r>
              <w:rPr>
                <w:rFonts w:ascii="Nunito Sans" w:eastAsia="Calibri" w:hAnsi="Nunito Sans" w:cs="Calibri"/>
                <w:color w:val="000000"/>
              </w:rPr>
              <w:t>i</w:t>
            </w:r>
            <w:r w:rsidRPr="0020788C">
              <w:rPr>
                <w:rFonts w:ascii="Nunito Sans" w:eastAsia="Calibri" w:hAnsi="Nunito Sans" w:cs="Calibri"/>
                <w:color w:val="000000"/>
              </w:rPr>
              <w:t>n</w:t>
            </w:r>
            <w:r>
              <w:rPr>
                <w:rFonts w:ascii="Nunito Sans" w:eastAsia="Calibri" w:hAnsi="Nunito Sans" w:cs="Calibri"/>
                <w:color w:val="000000"/>
              </w:rPr>
              <w:t>g</w:t>
            </w:r>
            <w:r w:rsidRPr="0020788C">
              <w:rPr>
                <w:rFonts w:ascii="Nunito Sans" w:eastAsia="Calibri" w:hAnsi="Nunito Sans" w:cs="Calibri"/>
                <w:color w:val="000000"/>
              </w:rPr>
              <w:t xml:space="preserve"> data warehouse and other data analytical toolsets</w:t>
            </w:r>
            <w:r>
              <w:rPr>
                <w:rFonts w:ascii="Nunito Sans" w:eastAsia="Calibri" w:hAnsi="Nunito Sans" w:cs="Calibri"/>
                <w:color w:val="000000"/>
              </w:rPr>
              <w:t>,</w:t>
            </w:r>
            <w:r w:rsidRPr="0020788C">
              <w:rPr>
                <w:rFonts w:ascii="Nunito Sans" w:eastAsia="Calibri" w:hAnsi="Nunito Sans" w:cs="Calibri"/>
                <w:color w:val="000000"/>
              </w:rPr>
              <w:t xml:space="preserve"> including </w:t>
            </w:r>
            <w:r>
              <w:rPr>
                <w:rFonts w:ascii="Nunito Sans" w:eastAsia="Calibri" w:hAnsi="Nunito Sans" w:cs="Calibri"/>
                <w:color w:val="000000"/>
              </w:rPr>
              <w:t>multiple reporting</w:t>
            </w:r>
            <w:r w:rsidRPr="0020788C">
              <w:rPr>
                <w:rFonts w:ascii="Nunito Sans" w:eastAsia="Calibri" w:hAnsi="Nunito Sans" w:cs="Calibri"/>
                <w:color w:val="000000"/>
              </w:rPr>
              <w:t xml:space="preserve"> platform</w:t>
            </w:r>
            <w:r>
              <w:rPr>
                <w:rFonts w:ascii="Nunito Sans" w:eastAsia="Calibri" w:hAnsi="Nunito Sans" w:cs="Calibri"/>
                <w:color w:val="000000"/>
              </w:rPr>
              <w:t>s</w:t>
            </w:r>
            <w:r w:rsidRPr="0020788C">
              <w:rPr>
                <w:rFonts w:ascii="Nunito Sans" w:eastAsia="Calibri" w:hAnsi="Nunito Sans" w:cs="Calibri"/>
                <w:color w:val="000000"/>
              </w:rPr>
              <w:t xml:space="preserve"> (</w:t>
            </w:r>
            <w:r>
              <w:rPr>
                <w:rFonts w:ascii="Nunito Sans" w:eastAsia="Calibri" w:hAnsi="Nunito Sans" w:cs="Calibri"/>
                <w:color w:val="000000"/>
              </w:rPr>
              <w:t xml:space="preserve">SSRS, Power BI </w:t>
            </w:r>
            <w:proofErr w:type="gramStart"/>
            <w:r>
              <w:rPr>
                <w:rFonts w:ascii="Nunito Sans" w:eastAsia="Calibri" w:hAnsi="Nunito Sans" w:cs="Calibri"/>
                <w:color w:val="000000"/>
              </w:rPr>
              <w:t>on-premise</w:t>
            </w:r>
            <w:proofErr w:type="gramEnd"/>
            <w:r>
              <w:rPr>
                <w:rFonts w:ascii="Nunito Sans" w:eastAsia="Calibri" w:hAnsi="Nunito Sans" w:cs="Calibri"/>
                <w:color w:val="000000"/>
              </w:rPr>
              <w:t>, cloud and SQL Server Analysis Server</w:t>
            </w:r>
            <w:r w:rsidRPr="0020788C">
              <w:rPr>
                <w:rFonts w:ascii="Nunito Sans" w:eastAsia="Calibri" w:hAnsi="Nunito Sans" w:cs="Calibri"/>
                <w:color w:val="000000"/>
              </w:rPr>
              <w:t xml:space="preserve">). </w:t>
            </w:r>
          </w:p>
          <w:p w14:paraId="18271582" w14:textId="77777777" w:rsidR="00A57B5A" w:rsidRPr="0020788C" w:rsidRDefault="00A57B5A" w:rsidP="00A57B5A">
            <w:pPr>
              <w:numPr>
                <w:ilvl w:val="0"/>
                <w:numId w:val="2"/>
              </w:numPr>
              <w:pBdr>
                <w:top w:val="nil"/>
                <w:left w:val="nil"/>
                <w:bottom w:val="nil"/>
                <w:right w:val="nil"/>
                <w:between w:val="nil"/>
              </w:pBdr>
              <w:rPr>
                <w:rFonts w:ascii="Nunito Sans" w:eastAsia="Calibri" w:hAnsi="Nunito Sans" w:cs="Calibri"/>
                <w:color w:val="000000"/>
              </w:rPr>
            </w:pPr>
            <w:r w:rsidRPr="0020788C">
              <w:rPr>
                <w:rFonts w:ascii="Nunito Sans" w:eastAsia="Calibri" w:hAnsi="Nunito Sans" w:cs="Calibri"/>
                <w:color w:val="000000"/>
              </w:rPr>
              <w:t>Design and maintain data dictionaries</w:t>
            </w:r>
            <w:r>
              <w:rPr>
                <w:rFonts w:ascii="Nunito Sans" w:eastAsia="Calibri" w:hAnsi="Nunito Sans" w:cs="Calibri"/>
                <w:color w:val="000000"/>
              </w:rPr>
              <w:t> and metadata</w:t>
            </w:r>
            <w:r w:rsidRPr="0020788C">
              <w:rPr>
                <w:rFonts w:ascii="Nunito Sans" w:eastAsia="Calibri" w:hAnsi="Nunito Sans" w:cs="Calibri"/>
                <w:color w:val="000000"/>
              </w:rPr>
              <w:t xml:space="preserve"> and use best practice methodologies in warehouse design. Supporting and educating others in this area.</w:t>
            </w:r>
          </w:p>
          <w:p w14:paraId="2E70E189" w14:textId="77777777" w:rsidR="00A57B5A" w:rsidRPr="0020788C" w:rsidRDefault="00A57B5A" w:rsidP="00A57B5A">
            <w:pPr>
              <w:numPr>
                <w:ilvl w:val="0"/>
                <w:numId w:val="2"/>
              </w:numPr>
              <w:pBdr>
                <w:top w:val="nil"/>
                <w:left w:val="nil"/>
                <w:bottom w:val="nil"/>
                <w:right w:val="nil"/>
                <w:between w:val="nil"/>
              </w:pBdr>
              <w:rPr>
                <w:rFonts w:ascii="Nunito Sans" w:eastAsia="Calibri" w:hAnsi="Nunito Sans" w:cs="Calibri"/>
                <w:color w:val="000000"/>
              </w:rPr>
            </w:pPr>
            <w:r w:rsidRPr="0020788C">
              <w:rPr>
                <w:rFonts w:ascii="Nunito Sans" w:eastAsia="Calibri" w:hAnsi="Nunito Sans" w:cs="Calibri"/>
                <w:color w:val="000000"/>
              </w:rPr>
              <w:t xml:space="preserve">Develop and lead </w:t>
            </w:r>
            <w:r>
              <w:rPr>
                <w:rFonts w:ascii="Nunito Sans" w:eastAsia="Calibri" w:hAnsi="Nunito Sans" w:cs="Calibri"/>
                <w:color w:val="000000"/>
              </w:rPr>
              <w:t>the creation of </w:t>
            </w:r>
            <w:r w:rsidRPr="0020788C">
              <w:rPr>
                <w:rFonts w:ascii="Nunito Sans" w:eastAsia="Calibri" w:hAnsi="Nunito Sans" w:cs="Calibri"/>
                <w:color w:val="000000"/>
              </w:rPr>
              <w:t>S</w:t>
            </w:r>
            <w:r>
              <w:rPr>
                <w:rFonts w:ascii="Nunito Sans" w:eastAsia="Calibri" w:hAnsi="Nunito Sans" w:cs="Calibri"/>
                <w:color w:val="000000"/>
              </w:rPr>
              <w:t>S</w:t>
            </w:r>
            <w:r w:rsidRPr="0020788C">
              <w:rPr>
                <w:rFonts w:ascii="Nunito Sans" w:eastAsia="Calibri" w:hAnsi="Nunito Sans" w:cs="Calibri"/>
                <w:color w:val="000000"/>
              </w:rPr>
              <w:t>AS Tabular models and Kimball Data Warehouse methodology.</w:t>
            </w:r>
          </w:p>
          <w:p w14:paraId="3B891F49" w14:textId="77777777" w:rsidR="00A57B5A" w:rsidRPr="0020788C" w:rsidRDefault="00A57B5A" w:rsidP="00A57B5A">
            <w:pPr>
              <w:numPr>
                <w:ilvl w:val="0"/>
                <w:numId w:val="2"/>
              </w:numPr>
              <w:pBdr>
                <w:top w:val="nil"/>
                <w:left w:val="nil"/>
                <w:bottom w:val="nil"/>
                <w:right w:val="nil"/>
                <w:between w:val="nil"/>
              </w:pBdr>
              <w:rPr>
                <w:rFonts w:ascii="Nunito Sans" w:eastAsia="Calibri" w:hAnsi="Nunito Sans" w:cs="Calibri"/>
              </w:rPr>
            </w:pPr>
            <w:r w:rsidRPr="00342526">
              <w:rPr>
                <w:rFonts w:ascii="Nunito Sans" w:eastAsia="Calibri" w:hAnsi="Nunito Sans" w:cs="Calibri"/>
              </w:rPr>
              <w:t>Lead and co</w:t>
            </w:r>
            <w:r>
              <w:rPr>
                <w:rFonts w:ascii="Nunito Sans" w:eastAsia="Calibri" w:hAnsi="Nunito Sans" w:cs="Calibri"/>
              </w:rPr>
              <w:t>nd</w:t>
            </w:r>
            <w:r w:rsidRPr="00342526">
              <w:rPr>
                <w:rFonts w:ascii="Nunito Sans" w:eastAsia="Calibri" w:hAnsi="Nunito Sans" w:cs="Calibri"/>
              </w:rPr>
              <w:t>u</w:t>
            </w:r>
            <w:r>
              <w:rPr>
                <w:rFonts w:ascii="Nunito Sans" w:eastAsia="Calibri" w:hAnsi="Nunito Sans" w:cs="Calibri"/>
              </w:rPr>
              <w:t>c</w:t>
            </w:r>
            <w:r w:rsidRPr="00342526">
              <w:rPr>
                <w:rFonts w:ascii="Nunito Sans" w:eastAsia="Calibri" w:hAnsi="Nunito Sans" w:cs="Calibri"/>
              </w:rPr>
              <w:t xml:space="preserve">t testing on reports and data quality, liaising closely with systems development </w:t>
            </w:r>
            <w:r>
              <w:rPr>
                <w:rFonts w:ascii="Nunito Sans" w:eastAsia="Calibri" w:hAnsi="Nunito Sans" w:cs="Calibri"/>
              </w:rPr>
              <w:t xml:space="preserve">and our BI functions </w:t>
            </w:r>
            <w:r w:rsidRPr="00342526">
              <w:rPr>
                <w:rFonts w:ascii="Nunito Sans" w:eastAsia="Calibri" w:hAnsi="Nunito Sans" w:cs="Calibri"/>
              </w:rPr>
              <w:t>and ensuring any changes maintain data accuracy and ali</w:t>
            </w:r>
            <w:r>
              <w:rPr>
                <w:rFonts w:ascii="Nunito Sans" w:eastAsia="Calibri" w:hAnsi="Nunito Sans" w:cs="Calibri"/>
              </w:rPr>
              <w:t>g</w:t>
            </w:r>
            <w:r w:rsidRPr="00342526">
              <w:rPr>
                <w:rFonts w:ascii="Nunito Sans" w:eastAsia="Calibri" w:hAnsi="Nunito Sans" w:cs="Calibri"/>
              </w:rPr>
              <w:t>n with business processes. Ensur</w:t>
            </w:r>
            <w:r>
              <w:rPr>
                <w:rFonts w:ascii="Nunito Sans" w:eastAsia="Calibri" w:hAnsi="Nunito Sans" w:cs="Calibri"/>
              </w:rPr>
              <w:t>e</w:t>
            </w:r>
            <w:r w:rsidRPr="00342526">
              <w:rPr>
                <w:rFonts w:ascii="Nunito Sans" w:eastAsia="Calibri" w:hAnsi="Nunito Sans" w:cs="Calibri"/>
              </w:rPr>
              <w:t xml:space="preserve"> data validation analysis is performed and undertaken throughout the product life cycle</w:t>
            </w:r>
            <w:r>
              <w:rPr>
                <w:rFonts w:ascii="Nunito Sans" w:eastAsia="Calibri" w:hAnsi="Nunito Sans" w:cs="Calibri"/>
              </w:rPr>
              <w:t>,</w:t>
            </w:r>
            <w:r w:rsidRPr="00342526">
              <w:rPr>
                <w:rFonts w:ascii="Nunito Sans" w:eastAsia="Calibri" w:hAnsi="Nunito Sans" w:cs="Calibri"/>
              </w:rPr>
              <w:t xml:space="preserve"> </w:t>
            </w:r>
            <w:r>
              <w:rPr>
                <w:rFonts w:ascii="Nunito Sans" w:eastAsia="Calibri" w:hAnsi="Nunito Sans" w:cs="Calibri"/>
              </w:rPr>
              <w:t>b</w:t>
            </w:r>
            <w:r w:rsidRPr="00342526">
              <w:rPr>
                <w:rFonts w:ascii="Nunito Sans" w:eastAsia="Calibri" w:hAnsi="Nunito Sans" w:cs="Calibri"/>
              </w:rPr>
              <w:t xml:space="preserve">uilding in data validation rules. </w:t>
            </w:r>
          </w:p>
          <w:p w14:paraId="1681F72F" w14:textId="77777777" w:rsidR="00A57B5A" w:rsidRPr="0020788C" w:rsidRDefault="00A57B5A" w:rsidP="00A57B5A">
            <w:pPr>
              <w:numPr>
                <w:ilvl w:val="0"/>
                <w:numId w:val="2"/>
              </w:numPr>
              <w:pBdr>
                <w:top w:val="nil"/>
                <w:left w:val="nil"/>
                <w:bottom w:val="nil"/>
                <w:right w:val="nil"/>
                <w:between w:val="nil"/>
              </w:pBdr>
              <w:rPr>
                <w:rFonts w:ascii="Nunito Sans" w:eastAsia="Calibri" w:hAnsi="Nunito Sans" w:cs="Calibri"/>
              </w:rPr>
            </w:pPr>
            <w:r w:rsidRPr="00564D42">
              <w:rPr>
                <w:rFonts w:ascii="Nunito Sans" w:eastAsia="Calibri" w:hAnsi="Nunito Sans" w:cs="Calibri"/>
              </w:rPr>
              <w:t>Le</w:t>
            </w:r>
            <w:r>
              <w:rPr>
                <w:rFonts w:ascii="Nunito Sans" w:eastAsia="Calibri" w:hAnsi="Nunito Sans" w:cs="Calibri"/>
              </w:rPr>
              <w:t>a</w:t>
            </w:r>
            <w:r w:rsidRPr="00564D42">
              <w:rPr>
                <w:rFonts w:ascii="Nunito Sans" w:eastAsia="Calibri" w:hAnsi="Nunito Sans" w:cs="Calibri"/>
              </w:rPr>
              <w:t>d BI development projects</w:t>
            </w:r>
            <w:r>
              <w:rPr>
                <w:rFonts w:ascii="Nunito Sans" w:eastAsia="Calibri" w:hAnsi="Nunito Sans" w:cs="Calibri"/>
              </w:rPr>
              <w:t>,</w:t>
            </w:r>
            <w:r w:rsidRPr="00564D42">
              <w:rPr>
                <w:rFonts w:ascii="Nunito Sans" w:eastAsia="Calibri" w:hAnsi="Nunito Sans" w:cs="Calibri"/>
              </w:rPr>
              <w:t xml:space="preserve"> which includ</w:t>
            </w:r>
            <w:r>
              <w:rPr>
                <w:rFonts w:ascii="Nunito Sans" w:eastAsia="Calibri" w:hAnsi="Nunito Sans" w:cs="Calibri"/>
              </w:rPr>
              <w:t>ed</w:t>
            </w:r>
            <w:r w:rsidRPr="00564D42">
              <w:rPr>
                <w:rFonts w:ascii="Nunito Sans" w:eastAsia="Calibri" w:hAnsi="Nunito Sans" w:cs="Calibri"/>
              </w:rPr>
              <w:t xml:space="preserve"> planning, develop</w:t>
            </w:r>
            <w:r>
              <w:rPr>
                <w:rFonts w:ascii="Nunito Sans" w:eastAsia="Calibri" w:hAnsi="Nunito Sans" w:cs="Calibri"/>
              </w:rPr>
              <w:t>i</w:t>
            </w:r>
            <w:r w:rsidRPr="00564D42">
              <w:rPr>
                <w:rFonts w:ascii="Nunito Sans" w:eastAsia="Calibri" w:hAnsi="Nunito Sans" w:cs="Calibri"/>
              </w:rPr>
              <w:t>n</w:t>
            </w:r>
            <w:r>
              <w:rPr>
                <w:rFonts w:ascii="Nunito Sans" w:eastAsia="Calibri" w:hAnsi="Nunito Sans" w:cs="Calibri"/>
              </w:rPr>
              <w:t>g</w:t>
            </w:r>
            <w:r w:rsidRPr="00564D42">
              <w:rPr>
                <w:rFonts w:ascii="Nunito Sans" w:eastAsia="Calibri" w:hAnsi="Nunito Sans" w:cs="Calibri"/>
              </w:rPr>
              <w:t>, review</w:t>
            </w:r>
            <w:r>
              <w:rPr>
                <w:rFonts w:ascii="Nunito Sans" w:eastAsia="Calibri" w:hAnsi="Nunito Sans" w:cs="Calibri"/>
              </w:rPr>
              <w:t>ing</w:t>
            </w:r>
            <w:r w:rsidRPr="00564D42">
              <w:rPr>
                <w:rFonts w:ascii="Nunito Sans" w:eastAsia="Calibri" w:hAnsi="Nunito Sans" w:cs="Calibri"/>
              </w:rPr>
              <w:t>, updat</w:t>
            </w:r>
            <w:r>
              <w:rPr>
                <w:rFonts w:ascii="Nunito Sans" w:eastAsia="Calibri" w:hAnsi="Nunito Sans" w:cs="Calibri"/>
              </w:rPr>
              <w:t>ing</w:t>
            </w:r>
            <w:r w:rsidRPr="00564D42">
              <w:rPr>
                <w:rFonts w:ascii="Nunito Sans" w:eastAsia="Calibri" w:hAnsi="Nunito Sans" w:cs="Calibri"/>
              </w:rPr>
              <w:t>, and introducin</w:t>
            </w:r>
            <w:r>
              <w:rPr>
                <w:rFonts w:ascii="Nunito Sans" w:eastAsia="Calibri" w:hAnsi="Nunito Sans" w:cs="Calibri"/>
              </w:rPr>
              <w:t>g</w:t>
            </w:r>
            <w:r w:rsidRPr="00564D42">
              <w:rPr>
                <w:rFonts w:ascii="Nunito Sans" w:eastAsia="Calibri" w:hAnsi="Nunito Sans" w:cs="Calibri"/>
              </w:rPr>
              <w:t xml:space="preserve"> major new IM&amp;T systems from a data/information reporting perspective to meet user requirements. Support</w:t>
            </w:r>
            <w:r>
              <w:rPr>
                <w:rFonts w:ascii="Nunito Sans" w:eastAsia="Calibri" w:hAnsi="Nunito Sans" w:cs="Calibri"/>
              </w:rPr>
              <w:t>ed</w:t>
            </w:r>
            <w:r w:rsidRPr="00564D42">
              <w:rPr>
                <w:rFonts w:ascii="Nunito Sans" w:eastAsia="Calibri" w:hAnsi="Nunito Sans" w:cs="Calibri"/>
              </w:rPr>
              <w:t xml:space="preserve"> systems reporting and data changes resulting from new business developments, ensuring data accuracy and business/team processes </w:t>
            </w:r>
            <w:r>
              <w:rPr>
                <w:rFonts w:ascii="Nunito Sans" w:eastAsia="Calibri" w:hAnsi="Nunito Sans" w:cs="Calibri"/>
              </w:rPr>
              <w:t>we</w:t>
            </w:r>
            <w:r w:rsidRPr="00564D42">
              <w:rPr>
                <w:rFonts w:ascii="Nunito Sans" w:eastAsia="Calibri" w:hAnsi="Nunito Sans" w:cs="Calibri"/>
              </w:rPr>
              <w:t>re maintained.</w:t>
            </w:r>
          </w:p>
          <w:p w14:paraId="12F47A61" w14:textId="77777777" w:rsidR="00A57B5A" w:rsidRPr="0020788C" w:rsidRDefault="00A57B5A" w:rsidP="00A57B5A">
            <w:pPr>
              <w:numPr>
                <w:ilvl w:val="0"/>
                <w:numId w:val="2"/>
              </w:numPr>
              <w:rPr>
                <w:rFonts w:ascii="Nunito Sans" w:eastAsia="Calibri" w:hAnsi="Nunito Sans" w:cs="Calibri"/>
              </w:rPr>
            </w:pPr>
            <w:r>
              <w:rPr>
                <w:rFonts w:ascii="Nunito Sans" w:eastAsia="Calibri" w:hAnsi="Nunito Sans" w:cs="Calibri"/>
              </w:rPr>
              <w:t>Support</w:t>
            </w:r>
            <w:r w:rsidRPr="00BD3505">
              <w:rPr>
                <w:rFonts w:ascii="Nunito Sans" w:eastAsia="Calibri" w:hAnsi="Nunito Sans" w:cs="Calibri"/>
              </w:rPr>
              <w:t xml:space="preserve"> in planning proposed changes to</w:t>
            </w:r>
            <w:r>
              <w:rPr>
                <w:rFonts w:ascii="Nunito Sans" w:eastAsia="Calibri" w:hAnsi="Nunito Sans" w:cs="Calibri"/>
              </w:rPr>
              <w:t> and redesigns of</w:t>
            </w:r>
            <w:r w:rsidRPr="00BD3505">
              <w:rPr>
                <w:rFonts w:ascii="Nunito Sans" w:eastAsia="Calibri" w:hAnsi="Nunito Sans" w:cs="Calibri"/>
              </w:rPr>
              <w:t xml:space="preserve"> statistical, epidemiological, information and managerial policies and procedures which impact other areas.</w:t>
            </w:r>
          </w:p>
          <w:p w14:paraId="48078679" w14:textId="77777777" w:rsidR="00A57B5A" w:rsidRPr="0020788C" w:rsidRDefault="00A57B5A" w:rsidP="00A57B5A">
            <w:pPr>
              <w:numPr>
                <w:ilvl w:val="0"/>
                <w:numId w:val="2"/>
              </w:numPr>
              <w:rPr>
                <w:rFonts w:ascii="Nunito Sans" w:eastAsia="Calibri" w:hAnsi="Nunito Sans" w:cs="Calibri"/>
              </w:rPr>
            </w:pPr>
            <w:r w:rsidRPr="00BD3505">
              <w:rPr>
                <w:rFonts w:ascii="Nunito Sans" w:eastAsia="Calibri" w:hAnsi="Nunito Sans" w:cs="Calibri"/>
              </w:rPr>
              <w:t>Ensure that staff are actively supported in establishing and maintaining robust systems for collectin</w:t>
            </w:r>
            <w:r>
              <w:rPr>
                <w:rFonts w:ascii="Nunito Sans" w:eastAsia="Calibri" w:hAnsi="Nunito Sans" w:cs="Calibri"/>
              </w:rPr>
              <w:t>g</w:t>
            </w:r>
            <w:r w:rsidRPr="00BD3505">
              <w:rPr>
                <w:rFonts w:ascii="Nunito Sans" w:eastAsia="Calibri" w:hAnsi="Nunito Sans" w:cs="Calibri"/>
              </w:rPr>
              <w:t xml:space="preserve"> analytical, statistical, and epidemiological information</w:t>
            </w:r>
            <w:r w:rsidRPr="00564D42">
              <w:rPr>
                <w:rFonts w:ascii="Nunito Sans" w:eastAsia="Calibri" w:hAnsi="Nunito Sans" w:cs="Calibri"/>
              </w:rPr>
              <w:t>.</w:t>
            </w:r>
          </w:p>
          <w:p w14:paraId="63BEA260" w14:textId="77777777" w:rsidR="00A57B5A" w:rsidRPr="0020788C" w:rsidRDefault="00A57B5A" w:rsidP="00A57B5A">
            <w:pPr>
              <w:numPr>
                <w:ilvl w:val="0"/>
                <w:numId w:val="2"/>
              </w:numPr>
              <w:rPr>
                <w:rFonts w:ascii="Nunito Sans" w:eastAsia="Calibri" w:hAnsi="Nunito Sans" w:cs="Calibri"/>
              </w:rPr>
            </w:pPr>
            <w:r w:rsidRPr="00BD3505">
              <w:rPr>
                <w:rFonts w:ascii="Nunito Sans" w:eastAsia="Calibri" w:hAnsi="Nunito Sans" w:cs="Calibri"/>
              </w:rPr>
              <w:t>Assist in maintaining any archives of information (both manual and electronic)</w:t>
            </w:r>
            <w:r>
              <w:rPr>
                <w:rFonts w:ascii="Nunito Sans" w:eastAsia="Calibri" w:hAnsi="Nunito Sans" w:cs="Calibri"/>
              </w:rPr>
              <w:t>,</w:t>
            </w:r>
            <w:r w:rsidRPr="00BD3505">
              <w:rPr>
                <w:rFonts w:ascii="Nunito Sans" w:eastAsia="Calibri" w:hAnsi="Nunito Sans" w:cs="Calibri"/>
              </w:rPr>
              <w:t xml:space="preserve"> ensuring t</w:t>
            </w:r>
            <w:r>
              <w:rPr>
                <w:rFonts w:ascii="Nunito Sans" w:eastAsia="Calibri" w:hAnsi="Nunito Sans" w:cs="Calibri"/>
              </w:rPr>
              <w:t>hey</w:t>
            </w:r>
            <w:r w:rsidRPr="00BD3505">
              <w:rPr>
                <w:rFonts w:ascii="Nunito Sans" w:eastAsia="Calibri" w:hAnsi="Nunito Sans" w:cs="Calibri"/>
              </w:rPr>
              <w:t xml:space="preserve"> </w:t>
            </w:r>
            <w:r>
              <w:rPr>
                <w:rFonts w:ascii="Nunito Sans" w:eastAsia="Calibri" w:hAnsi="Nunito Sans" w:cs="Calibri"/>
              </w:rPr>
              <w:t>are</w:t>
            </w:r>
            <w:r w:rsidRPr="00BD3505">
              <w:rPr>
                <w:rFonts w:ascii="Nunito Sans" w:eastAsia="Calibri" w:hAnsi="Nunito Sans" w:cs="Calibri"/>
              </w:rPr>
              <w:t xml:space="preserve"> easily accessible if needed.</w:t>
            </w:r>
          </w:p>
          <w:p w14:paraId="23683596" w14:textId="77777777" w:rsidR="00A57B5A" w:rsidRPr="005B0DC9" w:rsidRDefault="00A57B5A" w:rsidP="00A57B5A">
            <w:pPr>
              <w:numPr>
                <w:ilvl w:val="0"/>
                <w:numId w:val="2"/>
              </w:numPr>
              <w:rPr>
                <w:rFonts w:ascii="Nunito Sans" w:eastAsia="Calibri" w:hAnsi="Nunito Sans" w:cs="Calibri"/>
              </w:rPr>
            </w:pPr>
            <w:r w:rsidRPr="00BD3505">
              <w:rPr>
                <w:rFonts w:ascii="Nunito Sans" w:eastAsia="Calibri" w:hAnsi="Nunito Sans" w:cs="Calibri"/>
              </w:rPr>
              <w:t>Always ensure confidentiality of patient data, by awareness and compliance with existing legislation and good practice, for example Data Protection Act 1998; Caldicott principles and recommendations; local policies and procedures.</w:t>
            </w:r>
          </w:p>
          <w:p w14:paraId="14CCAC12" w14:textId="32C38824" w:rsidR="00227750" w:rsidRPr="00A57B5A" w:rsidRDefault="00A57B5A" w:rsidP="00A57B5A">
            <w:pPr>
              <w:numPr>
                <w:ilvl w:val="0"/>
                <w:numId w:val="2"/>
              </w:numPr>
              <w:pBdr>
                <w:top w:val="nil"/>
                <w:left w:val="nil"/>
                <w:bottom w:val="nil"/>
                <w:right w:val="nil"/>
                <w:between w:val="nil"/>
              </w:pBdr>
              <w:rPr>
                <w:rFonts w:ascii="Nunito Sans" w:hAnsi="Nunito Sans" w:cs="Arial"/>
                <w:b/>
              </w:rPr>
            </w:pPr>
            <w:r w:rsidRPr="005B0DC9">
              <w:rPr>
                <w:rFonts w:ascii="Nunito Sans" w:eastAsia="Calibri" w:hAnsi="Nunito Sans" w:cs="Calibri"/>
              </w:rPr>
              <w:t>Support our strategy proactively alongside the Head BI &amp; A &amp; CLEO Systems Leadership team.</w:t>
            </w:r>
            <w:r>
              <w:rPr>
                <w:rFonts w:ascii="Nunito Sans" w:hAnsi="Nunito Sans"/>
                <w:color w:val="000000"/>
              </w:rPr>
              <w:t xml:space="preserve"> </w:t>
            </w:r>
          </w:p>
          <w:p w14:paraId="0AF1FE1E" w14:textId="77777777" w:rsidR="00227750" w:rsidRPr="00227750" w:rsidRDefault="00227750" w:rsidP="00227750">
            <w:pPr>
              <w:ind w:left="840"/>
              <w:jc w:val="both"/>
              <w:rPr>
                <w:rFonts w:ascii="Nunito Sans" w:hAnsi="Nunito Sans" w:cs="Arial"/>
              </w:rPr>
            </w:pP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lastRenderedPageBreak/>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w:t>
            </w:r>
            <w:proofErr w:type="gramStart"/>
            <w:r w:rsidRPr="00C633D5">
              <w:rPr>
                <w:rFonts w:ascii="Nunito Sans" w:hAnsi="Nunito Sans" w:cs="Arial"/>
              </w:rPr>
              <w:t>religion</w:t>
            </w:r>
            <w:proofErr w:type="gramEnd"/>
            <w:r w:rsidRPr="00C633D5">
              <w:rPr>
                <w:rFonts w:ascii="Nunito Sans" w:hAnsi="Nunito Sans" w:cs="Arial"/>
              </w:rPr>
              <w:t xml:space="preserve">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w:t>
            </w:r>
            <w:proofErr w:type="gramStart"/>
            <w:r w:rsidRPr="00C633D5">
              <w:rPr>
                <w:rFonts w:ascii="Nunito Sans" w:hAnsi="Nunito Sans" w:cs="Arial"/>
              </w:rPr>
              <w:t>procedures</w:t>
            </w:r>
            <w:proofErr w:type="gramEnd"/>
            <w:r w:rsidRPr="00C633D5">
              <w:rPr>
                <w:rFonts w:ascii="Nunito Sans" w:hAnsi="Nunito Sans" w:cs="Arial"/>
              </w:rPr>
              <w:t xml:space="preserve">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Default="00227750" w:rsidP="00DB48C4">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306A0FC2" w14:textId="77777777" w:rsidR="00A57B5A" w:rsidRPr="00227750" w:rsidRDefault="00A57B5A" w:rsidP="00DB48C4">
            <w:pPr>
              <w:jc w:val="both"/>
              <w:rPr>
                <w:rFonts w:ascii="Nunito Sans" w:hAnsi="Nunito Sans" w:cs="Arial"/>
                <w:b/>
              </w:rPr>
            </w:pP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w:t>
            </w:r>
            <w:proofErr w:type="gramStart"/>
            <w:r w:rsidR="00227750" w:rsidRPr="00227750">
              <w:rPr>
                <w:rFonts w:ascii="Nunito Sans" w:hAnsi="Nunito Sans" w:cs="Arial"/>
                <w:lang w:val="en-US"/>
              </w:rPr>
              <w:t>people</w:t>
            </w:r>
            <w:proofErr w:type="gramEnd"/>
            <w:r w:rsidR="00227750" w:rsidRPr="00227750">
              <w:rPr>
                <w:rFonts w:ascii="Nunito Sans" w:hAnsi="Nunito Sans" w:cs="Arial"/>
                <w:lang w:val="en-US"/>
              </w:rPr>
              <w:t xml:space="preserv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10F55B4B" w14:textId="77777777" w:rsidR="00203292" w:rsidRPr="00746005" w:rsidRDefault="00203292" w:rsidP="00350153">
            <w:pPr>
              <w:jc w:val="both"/>
              <w:rPr>
                <w:rFonts w:ascii="Nunito Sans" w:hAnsi="Nunito Sans" w:cs="Arial"/>
                <w:highlight w:val="yellow"/>
              </w:rPr>
            </w:pPr>
          </w:p>
          <w:p w14:paraId="677CFB0B" w14:textId="77777777" w:rsidR="00350153" w:rsidRPr="00A57B5A" w:rsidRDefault="00350153" w:rsidP="00350153">
            <w:pPr>
              <w:jc w:val="both"/>
              <w:rPr>
                <w:rFonts w:ascii="Nunito Sans" w:hAnsi="Nunito Sans" w:cs="Arial"/>
              </w:rPr>
            </w:pPr>
            <w:r w:rsidRPr="00A57B5A">
              <w:rPr>
                <w:rFonts w:ascii="Nunito Sans" w:hAnsi="Nunito Sans" w:cs="Arial"/>
              </w:rPr>
              <w:t xml:space="preserve">This post has been assessed as requiring a basic DBS check. </w:t>
            </w:r>
          </w:p>
          <w:p w14:paraId="275603E1" w14:textId="4FB79D82" w:rsidR="00227750" w:rsidRPr="00227750" w:rsidRDefault="00227750" w:rsidP="00DB48C4">
            <w:pPr>
              <w:jc w:val="both"/>
              <w:rPr>
                <w:rFonts w:ascii="Nunito Sans" w:hAnsi="Nunito Sans" w:cs="Arial"/>
              </w:rPr>
            </w:pP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A57B5A">
              <w:rPr>
                <w:rFonts w:ascii="Nunito Sans" w:hAnsi="Nunito Sans" w:cs="Arial"/>
              </w:rPr>
              <w:t xml:space="preserve">This post has been assessed as not being exempt from the provisions of the Rehabilitation of Offenders Act 1974; </w:t>
            </w:r>
            <w:proofErr w:type="gramStart"/>
            <w:r w:rsidRPr="00A57B5A">
              <w:rPr>
                <w:rFonts w:ascii="Nunito Sans" w:hAnsi="Nunito Sans" w:cs="Arial"/>
              </w:rPr>
              <w:t>therefore</w:t>
            </w:r>
            <w:proofErr w:type="gramEnd"/>
            <w:r w:rsidRPr="00A57B5A">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lastRenderedPageBreak/>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F23F44">
        <w:trPr>
          <w:trHeight w:val="210"/>
          <w:tblHeader/>
        </w:trPr>
        <w:tc>
          <w:tcPr>
            <w:tcW w:w="794" w:type="pct"/>
            <w:tcBorders>
              <w:bottom w:val="single" w:sz="8" w:space="0" w:color="000000"/>
              <w:right w:val="single" w:sz="6" w:space="0" w:color="000000"/>
            </w:tcBorders>
            <w:shd w:val="clear" w:color="auto" w:fill="auto"/>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1A6347">
        <w:trPr>
          <w:trHeight w:val="1567"/>
        </w:trPr>
        <w:tc>
          <w:tcPr>
            <w:tcW w:w="794" w:type="pct"/>
            <w:tcBorders>
              <w:right w:val="single" w:sz="6" w:space="0" w:color="000000"/>
            </w:tcBorders>
          </w:tcPr>
          <w:p w14:paraId="5016DF1D" w14:textId="77777777" w:rsidR="00C87AB7" w:rsidRPr="00227750" w:rsidRDefault="00C87AB7" w:rsidP="00F23F44">
            <w:pPr>
              <w:jc w:val="center"/>
              <w:rPr>
                <w:rFonts w:ascii="Nunito Sans" w:hAnsi="Nunito Sans"/>
                <w:b/>
                <w:sz w:val="22"/>
                <w:szCs w:val="22"/>
              </w:rPr>
            </w:pPr>
          </w:p>
          <w:p w14:paraId="25979BF1" w14:textId="77777777" w:rsidR="00C87AB7" w:rsidRPr="00227750" w:rsidRDefault="00C87AB7" w:rsidP="00A57B5A">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44463B9A" w14:textId="77777777" w:rsidR="00C87AB7" w:rsidRPr="00227750" w:rsidRDefault="00C87AB7" w:rsidP="00F23F44">
            <w:pPr>
              <w:rPr>
                <w:rFonts w:ascii="Nunito Sans" w:hAnsi="Nunito Sans"/>
                <w:sz w:val="22"/>
                <w:szCs w:val="22"/>
              </w:rPr>
            </w:pPr>
          </w:p>
          <w:p w14:paraId="7100C552" w14:textId="77777777"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Qualified to graduate level or equivalent experience</w:t>
            </w:r>
            <w:r>
              <w:rPr>
                <w:rFonts w:ascii="Nunito Sans" w:eastAsia="Calibri" w:hAnsi="Nunito Sans" w:cs="Calibri"/>
                <w:sz w:val="20"/>
                <w:szCs w:val="20"/>
              </w:rPr>
              <w:t>.</w:t>
            </w:r>
          </w:p>
          <w:p w14:paraId="459EC124" w14:textId="77777777" w:rsidR="00A57B5A" w:rsidRPr="00623DC5" w:rsidRDefault="00A57B5A" w:rsidP="00A57B5A">
            <w:pPr>
              <w:rPr>
                <w:rFonts w:ascii="Nunito Sans" w:eastAsia="Calibri" w:hAnsi="Nunito Sans" w:cs="Calibri"/>
                <w:sz w:val="20"/>
                <w:szCs w:val="20"/>
              </w:rPr>
            </w:pPr>
          </w:p>
          <w:p w14:paraId="766460B6" w14:textId="77777777" w:rsidR="00A57B5A" w:rsidRPr="00623DC5"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 xml:space="preserve">Experience: </w:t>
            </w:r>
            <w:r>
              <w:rPr>
                <w:rFonts w:ascii="Nunito Sans" w:eastAsia="Calibri" w:hAnsi="Nunito Sans" w:cs="Calibri"/>
                <w:sz w:val="20"/>
                <w:szCs w:val="20"/>
              </w:rPr>
              <w:t>5</w:t>
            </w:r>
            <w:r w:rsidRPr="00623DC5">
              <w:rPr>
                <w:rFonts w:ascii="Nunito Sans" w:eastAsia="Calibri" w:hAnsi="Nunito Sans" w:cs="Calibri"/>
                <w:sz w:val="20"/>
                <w:szCs w:val="20"/>
                <w:highlight w:val="yellow"/>
              </w:rPr>
              <w:t>+</w:t>
            </w:r>
            <w:r w:rsidRPr="00623DC5">
              <w:rPr>
                <w:rFonts w:ascii="Nunito Sans" w:eastAsia="Calibri" w:hAnsi="Nunito Sans" w:cs="Calibri"/>
                <w:sz w:val="20"/>
                <w:szCs w:val="20"/>
              </w:rPr>
              <w:t xml:space="preserve"> years in data warehousing, ETL, and data integration, with at least </w:t>
            </w:r>
            <w:r w:rsidRPr="00623DC5">
              <w:rPr>
                <w:rFonts w:ascii="Nunito Sans" w:eastAsia="Calibri" w:hAnsi="Nunito Sans" w:cs="Calibri"/>
                <w:sz w:val="20"/>
                <w:szCs w:val="20"/>
                <w:highlight w:val="yellow"/>
              </w:rPr>
              <w:t>3+</w:t>
            </w:r>
            <w:r w:rsidRPr="00623DC5">
              <w:rPr>
                <w:rFonts w:ascii="Nunito Sans" w:eastAsia="Calibri" w:hAnsi="Nunito Sans" w:cs="Calibri"/>
                <w:sz w:val="20"/>
                <w:szCs w:val="20"/>
              </w:rPr>
              <w:t xml:space="preserve"> years working in hybrid cloud/on-premises environments.</w:t>
            </w:r>
          </w:p>
          <w:p w14:paraId="03DF0FC5" w14:textId="77777777" w:rsidR="00A57B5A" w:rsidRPr="00623DC5" w:rsidRDefault="00A57B5A" w:rsidP="00A57B5A">
            <w:pPr>
              <w:rPr>
                <w:rFonts w:ascii="Nunito Sans" w:eastAsia="Calibri" w:hAnsi="Nunito Sans" w:cs="Calibri"/>
                <w:sz w:val="20"/>
                <w:szCs w:val="20"/>
              </w:rPr>
            </w:pPr>
          </w:p>
          <w:p w14:paraId="1F6CB08A" w14:textId="77777777"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Recognised IT qualification (e.g., ICDL)</w:t>
            </w:r>
          </w:p>
          <w:p w14:paraId="55694E9F"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43FA1522" w14:textId="77777777" w:rsidR="00C87AB7" w:rsidRDefault="00C87AB7" w:rsidP="00F23F44">
            <w:pPr>
              <w:rPr>
                <w:rFonts w:ascii="Nunito Sans" w:hAnsi="Nunito Sans"/>
                <w:sz w:val="22"/>
                <w:szCs w:val="22"/>
              </w:rPr>
            </w:pPr>
          </w:p>
          <w:p w14:paraId="52ED739A" w14:textId="5B30197A" w:rsidR="00A57B5A" w:rsidRPr="00623DC5"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Microsoft Certified Professional</w:t>
            </w:r>
            <w:r>
              <w:rPr>
                <w:rFonts w:ascii="Nunito Sans" w:eastAsia="Calibri" w:hAnsi="Nunito Sans" w:cs="Calibri"/>
                <w:sz w:val="20"/>
                <w:szCs w:val="20"/>
              </w:rPr>
              <w:t>.</w:t>
            </w:r>
          </w:p>
          <w:p w14:paraId="52383F9E" w14:textId="77777777" w:rsidR="00A57B5A" w:rsidRPr="00227750" w:rsidRDefault="00A57B5A" w:rsidP="00F23F44">
            <w:pPr>
              <w:rPr>
                <w:rFonts w:ascii="Nunito Sans" w:hAnsi="Nunito Sans"/>
                <w:sz w:val="22"/>
                <w:szCs w:val="22"/>
              </w:rPr>
            </w:pP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1A6347">
        <w:trPr>
          <w:trHeight w:val="1567"/>
        </w:trPr>
        <w:tc>
          <w:tcPr>
            <w:tcW w:w="794" w:type="pct"/>
            <w:tcBorders>
              <w:right w:val="single" w:sz="6" w:space="0" w:color="000000"/>
            </w:tcBorders>
          </w:tcPr>
          <w:p w14:paraId="0EE1F493" w14:textId="77777777" w:rsidR="00C87AB7" w:rsidRDefault="00C87AB7" w:rsidP="00F23F44">
            <w:pPr>
              <w:jc w:val="center"/>
              <w:rPr>
                <w:rFonts w:ascii="Nunito Sans" w:hAnsi="Nunito Sans"/>
                <w:b/>
                <w:sz w:val="22"/>
                <w:szCs w:val="22"/>
              </w:rPr>
            </w:pPr>
          </w:p>
          <w:p w14:paraId="2E86C649" w14:textId="77777777" w:rsidR="00C87AB7" w:rsidRPr="00227750" w:rsidRDefault="00C87AB7" w:rsidP="00A57B5A">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44F3C319" w14:textId="77777777" w:rsidR="00A57B5A" w:rsidRDefault="00A57B5A" w:rsidP="00A57B5A">
            <w:pPr>
              <w:rPr>
                <w:rFonts w:ascii="Nunito Sans" w:eastAsia="Calibri" w:hAnsi="Nunito Sans" w:cs="Calibri"/>
                <w:sz w:val="20"/>
                <w:szCs w:val="20"/>
              </w:rPr>
            </w:pPr>
          </w:p>
          <w:p w14:paraId="50D9D4A9" w14:textId="7947722B"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Proficiency in Microsoft SQL Server, Power BI, and Oracle databases.</w:t>
            </w:r>
          </w:p>
          <w:p w14:paraId="4FC03461" w14:textId="77777777" w:rsidR="00A57B5A" w:rsidRPr="00623DC5" w:rsidRDefault="00A57B5A" w:rsidP="00A57B5A">
            <w:pPr>
              <w:rPr>
                <w:rFonts w:ascii="Nunito Sans" w:eastAsia="Calibri" w:hAnsi="Nunito Sans" w:cs="Calibri"/>
                <w:sz w:val="20"/>
                <w:szCs w:val="20"/>
              </w:rPr>
            </w:pPr>
          </w:p>
          <w:p w14:paraId="1BA6570A" w14:textId="77777777"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Experience with ETL tools and platforms for data extraction and integration.</w:t>
            </w:r>
          </w:p>
          <w:p w14:paraId="5765E064" w14:textId="77777777" w:rsidR="00A57B5A" w:rsidRPr="00623DC5" w:rsidRDefault="00A57B5A" w:rsidP="00A57B5A">
            <w:pPr>
              <w:rPr>
                <w:rFonts w:ascii="Nunito Sans" w:eastAsia="Calibri" w:hAnsi="Nunito Sans" w:cs="Calibri"/>
                <w:sz w:val="20"/>
                <w:szCs w:val="20"/>
              </w:rPr>
            </w:pPr>
          </w:p>
          <w:p w14:paraId="7A5E3A49" w14:textId="77777777" w:rsidR="00A57B5A" w:rsidRDefault="00A57B5A" w:rsidP="00A57B5A">
            <w:pPr>
              <w:rPr>
                <w:rFonts w:ascii="Nunito Sans" w:eastAsia="Calibri" w:hAnsi="Nunito Sans" w:cs="Calibri"/>
                <w:sz w:val="20"/>
                <w:szCs w:val="20"/>
              </w:rPr>
            </w:pPr>
            <w:r w:rsidRPr="0020788C">
              <w:rPr>
                <w:rFonts w:ascii="Nunito Sans" w:eastAsia="Calibri" w:hAnsi="Nunito Sans" w:cs="Calibri"/>
                <w:sz w:val="20"/>
                <w:szCs w:val="20"/>
              </w:rPr>
              <w:t>Strong knowledge of APIs and integrating with SaaS platforms.</w:t>
            </w:r>
          </w:p>
          <w:p w14:paraId="0BEEFA2F" w14:textId="77777777" w:rsidR="00A57B5A" w:rsidRPr="00623DC5" w:rsidRDefault="00A57B5A" w:rsidP="00A57B5A">
            <w:pPr>
              <w:rPr>
                <w:rFonts w:ascii="Nunito Sans" w:eastAsia="Calibri" w:hAnsi="Nunito Sans" w:cs="Calibri"/>
                <w:sz w:val="20"/>
                <w:szCs w:val="20"/>
              </w:rPr>
            </w:pPr>
          </w:p>
          <w:p w14:paraId="6A0093B2" w14:textId="77777777"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Experience with reporting tools and delivering analytical solutions.</w:t>
            </w:r>
          </w:p>
          <w:p w14:paraId="332EFD77" w14:textId="77777777" w:rsidR="00A57B5A" w:rsidRPr="00623DC5" w:rsidRDefault="00A57B5A" w:rsidP="00A57B5A">
            <w:pPr>
              <w:rPr>
                <w:rFonts w:ascii="Nunito Sans" w:eastAsia="Calibri" w:hAnsi="Nunito Sans" w:cs="Calibri"/>
                <w:sz w:val="20"/>
                <w:szCs w:val="20"/>
              </w:rPr>
            </w:pPr>
          </w:p>
          <w:p w14:paraId="2CBE83FD" w14:textId="56906A13"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Kimball Data Warehouse Methodology</w:t>
            </w:r>
            <w:r>
              <w:rPr>
                <w:rFonts w:ascii="Nunito Sans" w:eastAsia="Calibri" w:hAnsi="Nunito Sans" w:cs="Calibri"/>
                <w:sz w:val="20"/>
                <w:szCs w:val="20"/>
              </w:rPr>
              <w:t>.</w:t>
            </w:r>
          </w:p>
          <w:p w14:paraId="0371B1C5"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2CB35B78" w14:textId="77777777" w:rsidR="00C87AB7" w:rsidRDefault="00C87AB7" w:rsidP="00F23F44">
            <w:pPr>
              <w:rPr>
                <w:rFonts w:ascii="Nunito Sans" w:hAnsi="Nunito Sans"/>
                <w:sz w:val="22"/>
                <w:szCs w:val="22"/>
              </w:rPr>
            </w:pPr>
          </w:p>
          <w:p w14:paraId="77C8E388" w14:textId="77777777" w:rsidR="00A57B5A" w:rsidRPr="00A57B5A" w:rsidRDefault="00A57B5A" w:rsidP="00A57B5A">
            <w:pPr>
              <w:rPr>
                <w:rFonts w:ascii="Nunito Sans" w:hAnsi="Nunito Sans"/>
                <w:sz w:val="20"/>
                <w:szCs w:val="20"/>
              </w:rPr>
            </w:pPr>
            <w:r w:rsidRPr="00A57B5A">
              <w:rPr>
                <w:rFonts w:ascii="Nunito Sans" w:hAnsi="Nunito Sans"/>
                <w:sz w:val="20"/>
                <w:szCs w:val="20"/>
              </w:rPr>
              <w:t>Healthcare/ Commercial Knowledge: Experience working with data in healthcare systems.</w:t>
            </w:r>
          </w:p>
          <w:p w14:paraId="3BBD7E7A" w14:textId="77777777" w:rsidR="00A57B5A" w:rsidRPr="00227750" w:rsidRDefault="00A57B5A" w:rsidP="00F23F44">
            <w:pPr>
              <w:rPr>
                <w:rFonts w:ascii="Nunito Sans" w:hAnsi="Nunito Sans"/>
                <w:sz w:val="22"/>
                <w:szCs w:val="22"/>
              </w:rPr>
            </w:pP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01059A60" w14:textId="77777777" w:rsidTr="001A6347">
        <w:trPr>
          <w:trHeight w:val="3211"/>
        </w:trPr>
        <w:tc>
          <w:tcPr>
            <w:tcW w:w="794" w:type="pct"/>
            <w:tcBorders>
              <w:right w:val="single" w:sz="6" w:space="0" w:color="000000"/>
            </w:tcBorders>
          </w:tcPr>
          <w:p w14:paraId="55982F8D" w14:textId="77777777" w:rsidR="00A57B5A" w:rsidRDefault="00A57B5A" w:rsidP="00A57B5A">
            <w:pPr>
              <w:rPr>
                <w:rFonts w:ascii="Nunito Sans" w:hAnsi="Nunito Sans"/>
                <w:b/>
                <w:sz w:val="22"/>
                <w:szCs w:val="22"/>
              </w:rPr>
            </w:pPr>
          </w:p>
          <w:p w14:paraId="3FE198BA" w14:textId="26EFB8FB" w:rsidR="00C87AB7" w:rsidRPr="00227750" w:rsidRDefault="00C87AB7" w:rsidP="00A57B5A">
            <w:pPr>
              <w:rPr>
                <w:rFonts w:ascii="Nunito Sans" w:hAnsi="Nunito Sans"/>
                <w:b/>
                <w:sz w:val="22"/>
                <w:szCs w:val="22"/>
              </w:rPr>
            </w:pPr>
            <w:r w:rsidRPr="00227750">
              <w:rPr>
                <w:rFonts w:ascii="Nunito Sans" w:hAnsi="Nunito Sans"/>
                <w:b/>
                <w:sz w:val="22"/>
                <w:szCs w:val="22"/>
              </w:rPr>
              <w:t>Practical skills</w:t>
            </w:r>
          </w:p>
        </w:tc>
        <w:tc>
          <w:tcPr>
            <w:tcW w:w="1798" w:type="pct"/>
            <w:tcBorders>
              <w:left w:val="single" w:sz="6" w:space="0" w:color="000000"/>
              <w:right w:val="single" w:sz="4" w:space="0" w:color="000000"/>
            </w:tcBorders>
          </w:tcPr>
          <w:p w14:paraId="24B64C82" w14:textId="77777777" w:rsidR="00A57B5A" w:rsidRDefault="00A57B5A" w:rsidP="00A57B5A">
            <w:pPr>
              <w:rPr>
                <w:rFonts w:ascii="Nunito Sans" w:hAnsi="Nunito Sans"/>
                <w:b/>
                <w:bCs/>
                <w:sz w:val="20"/>
                <w:szCs w:val="20"/>
              </w:rPr>
            </w:pPr>
          </w:p>
          <w:p w14:paraId="38A99F05" w14:textId="4A65212B" w:rsidR="00A57B5A" w:rsidRDefault="00A57B5A" w:rsidP="00A57B5A">
            <w:pPr>
              <w:rPr>
                <w:rFonts w:ascii="Nunito Sans" w:hAnsi="Nunito Sans"/>
                <w:sz w:val="20"/>
                <w:szCs w:val="20"/>
              </w:rPr>
            </w:pPr>
            <w:r w:rsidRPr="0020788C">
              <w:rPr>
                <w:rFonts w:ascii="Nunito Sans" w:hAnsi="Nunito Sans"/>
                <w:b/>
                <w:bCs/>
                <w:sz w:val="20"/>
                <w:szCs w:val="20"/>
              </w:rPr>
              <w:t>Leadership</w:t>
            </w:r>
            <w:r w:rsidRPr="0020788C">
              <w:rPr>
                <w:rFonts w:ascii="Nunito Sans" w:hAnsi="Nunito Sans"/>
                <w:sz w:val="20"/>
                <w:szCs w:val="20"/>
              </w:rPr>
              <w:t>: Proven ability to lead teams, mentor staff, and manage projects.</w:t>
            </w:r>
          </w:p>
          <w:p w14:paraId="5E4666EB" w14:textId="77777777" w:rsidR="00A57B5A" w:rsidRPr="0020788C" w:rsidRDefault="00A57B5A" w:rsidP="00A57B5A">
            <w:pPr>
              <w:rPr>
                <w:rFonts w:ascii="Nunito Sans" w:hAnsi="Nunito Sans"/>
                <w:sz w:val="20"/>
                <w:szCs w:val="20"/>
              </w:rPr>
            </w:pPr>
          </w:p>
          <w:p w14:paraId="4DE738FC" w14:textId="77777777" w:rsidR="00A57B5A" w:rsidRDefault="00A57B5A" w:rsidP="00A57B5A">
            <w:pPr>
              <w:rPr>
                <w:rFonts w:ascii="Nunito Sans" w:hAnsi="Nunito Sans"/>
                <w:sz w:val="20"/>
                <w:szCs w:val="20"/>
              </w:rPr>
            </w:pPr>
            <w:r w:rsidRPr="0020788C">
              <w:rPr>
                <w:rFonts w:ascii="Nunito Sans" w:hAnsi="Nunito Sans"/>
                <w:b/>
                <w:bCs/>
                <w:sz w:val="20"/>
                <w:szCs w:val="20"/>
              </w:rPr>
              <w:t>Communication Skills</w:t>
            </w:r>
            <w:r w:rsidRPr="0020788C">
              <w:rPr>
                <w:rFonts w:ascii="Nunito Sans" w:hAnsi="Nunito Sans"/>
                <w:sz w:val="20"/>
                <w:szCs w:val="20"/>
              </w:rPr>
              <w:t>: Excellent verbal and written communication, with the ability to convey technical information to both technical and non-technical stakeholders.</w:t>
            </w:r>
          </w:p>
          <w:p w14:paraId="3A81FFCD" w14:textId="77777777" w:rsidR="00A57B5A" w:rsidRPr="0020788C" w:rsidRDefault="00A57B5A" w:rsidP="00A57B5A">
            <w:pPr>
              <w:rPr>
                <w:rFonts w:ascii="Nunito Sans" w:hAnsi="Nunito Sans"/>
                <w:sz w:val="20"/>
                <w:szCs w:val="20"/>
              </w:rPr>
            </w:pPr>
          </w:p>
          <w:p w14:paraId="283F36AA" w14:textId="77777777" w:rsidR="00A57B5A" w:rsidRDefault="00A57B5A" w:rsidP="00A57B5A">
            <w:pPr>
              <w:rPr>
                <w:rFonts w:ascii="Nunito Sans" w:hAnsi="Nunito Sans"/>
                <w:sz w:val="20"/>
                <w:szCs w:val="20"/>
              </w:rPr>
            </w:pPr>
            <w:r w:rsidRPr="0020788C">
              <w:rPr>
                <w:rFonts w:ascii="Nunito Sans" w:hAnsi="Nunito Sans"/>
                <w:b/>
                <w:bCs/>
                <w:sz w:val="20"/>
                <w:szCs w:val="20"/>
              </w:rPr>
              <w:lastRenderedPageBreak/>
              <w:t>Problem-Solving</w:t>
            </w:r>
            <w:r w:rsidRPr="0020788C">
              <w:rPr>
                <w:rFonts w:ascii="Nunito Sans" w:hAnsi="Nunito Sans"/>
                <w:sz w:val="20"/>
                <w:szCs w:val="20"/>
              </w:rPr>
              <w:t>: Strong analytical and problem-solving skills, with the ability to handle complex system architectures.</w:t>
            </w:r>
          </w:p>
          <w:p w14:paraId="1C20CD69" w14:textId="77777777" w:rsidR="00A57B5A" w:rsidRPr="0020788C" w:rsidRDefault="00A57B5A" w:rsidP="00A57B5A">
            <w:pPr>
              <w:rPr>
                <w:rFonts w:ascii="Nunito Sans" w:hAnsi="Nunito Sans"/>
                <w:sz w:val="20"/>
                <w:szCs w:val="20"/>
              </w:rPr>
            </w:pPr>
          </w:p>
          <w:p w14:paraId="3174EAB8" w14:textId="77777777" w:rsidR="00A57B5A" w:rsidRDefault="00A57B5A" w:rsidP="00A57B5A">
            <w:pPr>
              <w:rPr>
                <w:rFonts w:ascii="Nunito Sans" w:hAnsi="Nunito Sans"/>
                <w:sz w:val="20"/>
                <w:szCs w:val="20"/>
              </w:rPr>
            </w:pPr>
            <w:r w:rsidRPr="00623DC5">
              <w:rPr>
                <w:rFonts w:ascii="Nunito Sans" w:hAnsi="Nunito Sans"/>
                <w:b/>
                <w:bCs/>
                <w:sz w:val="20"/>
                <w:szCs w:val="20"/>
              </w:rPr>
              <w:t>On-Call Support</w:t>
            </w:r>
            <w:r w:rsidRPr="00623DC5">
              <w:rPr>
                <w:rFonts w:ascii="Nunito Sans" w:hAnsi="Nunito Sans"/>
                <w:sz w:val="20"/>
                <w:szCs w:val="20"/>
              </w:rPr>
              <w:t xml:space="preserve">: Willingness to provide </w:t>
            </w:r>
            <w:proofErr w:type="gramStart"/>
            <w:r w:rsidRPr="00623DC5">
              <w:rPr>
                <w:rFonts w:ascii="Nunito Sans" w:hAnsi="Nunito Sans"/>
                <w:sz w:val="20"/>
                <w:szCs w:val="20"/>
              </w:rPr>
              <w:t>third-line</w:t>
            </w:r>
            <w:proofErr w:type="gramEnd"/>
            <w:r w:rsidRPr="00623DC5">
              <w:rPr>
                <w:rFonts w:ascii="Nunito Sans" w:hAnsi="Nunito Sans"/>
                <w:sz w:val="20"/>
                <w:szCs w:val="20"/>
              </w:rPr>
              <w:t xml:space="preserve"> on-call support as needed.</w:t>
            </w:r>
          </w:p>
          <w:p w14:paraId="4CACFEE5" w14:textId="77777777" w:rsidR="00C87AB7" w:rsidRPr="00227750" w:rsidRDefault="00C87AB7" w:rsidP="00F23F44">
            <w:pPr>
              <w:rPr>
                <w:rFonts w:ascii="Nunito Sans" w:hAnsi="Nunito Sans"/>
                <w:sz w:val="22"/>
                <w:szCs w:val="22"/>
              </w:rPr>
            </w:pPr>
          </w:p>
          <w:p w14:paraId="23BB838A"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6843CD61" w14:textId="77777777" w:rsidR="00C87AB7" w:rsidRDefault="00C87AB7" w:rsidP="00F23F44">
            <w:pPr>
              <w:rPr>
                <w:rFonts w:ascii="Nunito Sans" w:hAnsi="Nunito Sans"/>
                <w:sz w:val="22"/>
                <w:szCs w:val="22"/>
              </w:rPr>
            </w:pPr>
          </w:p>
          <w:p w14:paraId="0C2AF1F6" w14:textId="77777777" w:rsidR="00A57B5A" w:rsidRPr="0020788C" w:rsidRDefault="00A57B5A" w:rsidP="00A57B5A">
            <w:pPr>
              <w:rPr>
                <w:rFonts w:ascii="Nunito Sans" w:hAnsi="Nunito Sans"/>
                <w:sz w:val="20"/>
                <w:szCs w:val="20"/>
              </w:rPr>
            </w:pPr>
            <w:r w:rsidRPr="0020788C">
              <w:rPr>
                <w:rFonts w:ascii="Nunito Sans" w:hAnsi="Nunito Sans"/>
                <w:sz w:val="20"/>
                <w:szCs w:val="20"/>
              </w:rPr>
              <w:t>Familiarity with cloud platforms (Azure, AWS, etc.)</w:t>
            </w:r>
          </w:p>
          <w:p w14:paraId="6691172C" w14:textId="77777777" w:rsidR="00A57B5A" w:rsidRDefault="00A57B5A" w:rsidP="00A57B5A">
            <w:pPr>
              <w:rPr>
                <w:rFonts w:ascii="Nunito Sans" w:hAnsi="Nunito Sans"/>
                <w:sz w:val="20"/>
                <w:szCs w:val="20"/>
              </w:rPr>
            </w:pPr>
            <w:r w:rsidRPr="0020788C">
              <w:rPr>
                <w:rFonts w:ascii="Nunito Sans" w:hAnsi="Nunito Sans"/>
                <w:sz w:val="20"/>
                <w:szCs w:val="20"/>
              </w:rPr>
              <w:t>Understanding of healthcare data standards (e.g., HL7, FHIR)</w:t>
            </w:r>
          </w:p>
          <w:p w14:paraId="6732E4A6" w14:textId="77777777" w:rsidR="00A57B5A" w:rsidRPr="0020788C" w:rsidRDefault="00A57B5A" w:rsidP="00A57B5A">
            <w:pPr>
              <w:rPr>
                <w:rFonts w:ascii="Nunito Sans" w:hAnsi="Nunito Sans"/>
                <w:sz w:val="20"/>
                <w:szCs w:val="20"/>
              </w:rPr>
            </w:pPr>
          </w:p>
          <w:p w14:paraId="267AA333" w14:textId="77777777" w:rsidR="00A57B5A" w:rsidRPr="00623DC5" w:rsidRDefault="00A57B5A" w:rsidP="00A57B5A">
            <w:pPr>
              <w:rPr>
                <w:rFonts w:ascii="Nunito Sans" w:hAnsi="Nunito Sans"/>
                <w:sz w:val="20"/>
                <w:szCs w:val="20"/>
              </w:rPr>
            </w:pPr>
            <w:r w:rsidRPr="00623DC5">
              <w:rPr>
                <w:rFonts w:ascii="Nunito Sans" w:hAnsi="Nunito Sans"/>
                <w:sz w:val="20"/>
                <w:szCs w:val="20"/>
              </w:rPr>
              <w:t>Experience with Jira for project tracking and management.</w:t>
            </w:r>
          </w:p>
          <w:p w14:paraId="6BB211A2" w14:textId="77777777" w:rsidR="00A57B5A" w:rsidRPr="00227750" w:rsidRDefault="00A57B5A" w:rsidP="00F23F44">
            <w:pPr>
              <w:rPr>
                <w:rFonts w:ascii="Nunito Sans" w:hAnsi="Nunito Sans"/>
                <w:sz w:val="22"/>
                <w:szCs w:val="22"/>
              </w:rPr>
            </w:pPr>
          </w:p>
        </w:tc>
        <w:tc>
          <w:tcPr>
            <w:tcW w:w="641" w:type="pct"/>
            <w:tcBorders>
              <w:left w:val="single" w:sz="4" w:space="0" w:color="000000"/>
            </w:tcBorders>
          </w:tcPr>
          <w:p w14:paraId="295B5F27" w14:textId="77777777" w:rsidR="00C87AB7" w:rsidRPr="00227750" w:rsidRDefault="00C87AB7" w:rsidP="00F23F44">
            <w:pPr>
              <w:rPr>
                <w:rFonts w:ascii="Nunito Sans" w:hAnsi="Nunito Sans"/>
                <w:sz w:val="22"/>
                <w:szCs w:val="22"/>
              </w:rPr>
            </w:pPr>
          </w:p>
          <w:p w14:paraId="315E12D7" w14:textId="77777777" w:rsidR="00C87AB7" w:rsidRPr="00227750" w:rsidRDefault="00C87AB7" w:rsidP="00F23F44">
            <w:pPr>
              <w:rPr>
                <w:rFonts w:ascii="Nunito Sans" w:hAnsi="Nunito Sans"/>
                <w:sz w:val="22"/>
                <w:szCs w:val="22"/>
              </w:rPr>
            </w:pPr>
          </w:p>
        </w:tc>
      </w:tr>
      <w:tr w:rsidR="00C87AB7" w:rsidRPr="00227750" w14:paraId="2BB83B7D" w14:textId="77777777" w:rsidTr="001A6347">
        <w:trPr>
          <w:trHeight w:val="1717"/>
        </w:trPr>
        <w:tc>
          <w:tcPr>
            <w:tcW w:w="794" w:type="pct"/>
            <w:tcBorders>
              <w:right w:val="single" w:sz="6" w:space="0" w:color="000000"/>
            </w:tcBorders>
          </w:tcPr>
          <w:p w14:paraId="4F00074D" w14:textId="77777777" w:rsidR="00C87AB7" w:rsidRPr="00227750" w:rsidRDefault="00C87AB7" w:rsidP="00F23F44">
            <w:pPr>
              <w:jc w:val="center"/>
              <w:rPr>
                <w:rFonts w:ascii="Nunito Sans" w:hAnsi="Nunito Sans"/>
                <w:b/>
                <w:sz w:val="22"/>
                <w:szCs w:val="22"/>
              </w:rPr>
            </w:pPr>
          </w:p>
          <w:p w14:paraId="4F24F82E" w14:textId="77777777" w:rsidR="00C87AB7" w:rsidRPr="00227750" w:rsidRDefault="00C87AB7" w:rsidP="00F23F44">
            <w:pPr>
              <w:jc w:val="center"/>
              <w:rPr>
                <w:rFonts w:ascii="Nunito Sans" w:hAnsi="Nunito Sans"/>
                <w:b/>
                <w:sz w:val="22"/>
                <w:szCs w:val="22"/>
              </w:rPr>
            </w:pPr>
          </w:p>
          <w:p w14:paraId="5851CE88"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6F835D35" w14:textId="77777777" w:rsidR="00C87AB7" w:rsidRDefault="00C87AB7" w:rsidP="00F23F44">
            <w:pPr>
              <w:rPr>
                <w:rFonts w:ascii="Nunito Sans" w:hAnsi="Nunito Sans" w:cs="Arial"/>
                <w:sz w:val="22"/>
                <w:szCs w:val="22"/>
              </w:rPr>
            </w:pPr>
          </w:p>
          <w:p w14:paraId="1D9BA448" w14:textId="77777777"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 xml:space="preserve">Self-starter and motivated, </w:t>
            </w:r>
            <w:r>
              <w:rPr>
                <w:rFonts w:ascii="Nunito Sans" w:eastAsia="Calibri" w:hAnsi="Nunito Sans" w:cs="Calibri"/>
                <w:sz w:val="20"/>
                <w:szCs w:val="20"/>
              </w:rPr>
              <w:t>with the </w:t>
            </w:r>
            <w:r w:rsidRPr="00623DC5">
              <w:rPr>
                <w:rFonts w:ascii="Nunito Sans" w:eastAsia="Calibri" w:hAnsi="Nunito Sans" w:cs="Calibri"/>
                <w:sz w:val="20"/>
                <w:szCs w:val="20"/>
              </w:rPr>
              <w:t xml:space="preserve">ability to learn new skills if required. </w:t>
            </w:r>
          </w:p>
          <w:p w14:paraId="76FA1287" w14:textId="77777777" w:rsidR="00A57B5A" w:rsidRPr="00623DC5" w:rsidRDefault="00A57B5A" w:rsidP="00A57B5A">
            <w:pPr>
              <w:rPr>
                <w:rFonts w:ascii="Nunito Sans" w:eastAsia="Calibri" w:hAnsi="Nunito Sans" w:cs="Calibri"/>
                <w:sz w:val="20"/>
                <w:szCs w:val="20"/>
              </w:rPr>
            </w:pPr>
          </w:p>
          <w:p w14:paraId="72A5C3F8" w14:textId="77777777"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Friendly and helpful manner with the ability to be able to contribute and support the success of the BI&amp;A Team</w:t>
            </w:r>
            <w:r>
              <w:rPr>
                <w:rFonts w:ascii="Nunito Sans" w:eastAsia="Calibri" w:hAnsi="Nunito Sans" w:cs="Calibri"/>
                <w:sz w:val="20"/>
                <w:szCs w:val="20"/>
              </w:rPr>
              <w:t>.</w:t>
            </w:r>
          </w:p>
          <w:p w14:paraId="5C5BF5E8" w14:textId="77777777" w:rsidR="00A57B5A" w:rsidRPr="00623DC5" w:rsidRDefault="00A57B5A" w:rsidP="00A57B5A">
            <w:pPr>
              <w:rPr>
                <w:rFonts w:ascii="Nunito Sans" w:eastAsia="Calibri" w:hAnsi="Nunito Sans" w:cs="Calibri"/>
                <w:sz w:val="20"/>
                <w:szCs w:val="20"/>
              </w:rPr>
            </w:pPr>
          </w:p>
          <w:p w14:paraId="4EF5A603" w14:textId="77777777"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High levels of self-confidence, self-knowledge, and awareness with the ability to use judgment to query unusual data</w:t>
            </w:r>
            <w:r>
              <w:rPr>
                <w:rFonts w:ascii="Nunito Sans" w:eastAsia="Calibri" w:hAnsi="Nunito Sans" w:cs="Calibri"/>
                <w:sz w:val="20"/>
                <w:szCs w:val="20"/>
              </w:rPr>
              <w:t>.</w:t>
            </w:r>
          </w:p>
          <w:p w14:paraId="40EEAE09" w14:textId="77777777" w:rsidR="00A57B5A" w:rsidRPr="00623DC5" w:rsidRDefault="00A57B5A" w:rsidP="00A57B5A">
            <w:pPr>
              <w:rPr>
                <w:rFonts w:ascii="Nunito Sans" w:eastAsia="Calibri" w:hAnsi="Nunito Sans" w:cs="Calibri"/>
                <w:sz w:val="20"/>
                <w:szCs w:val="20"/>
              </w:rPr>
            </w:pPr>
          </w:p>
          <w:p w14:paraId="1F976D28" w14:textId="77777777"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Ability to be flexible and to adapt to changing and challenging circumstances.</w:t>
            </w:r>
          </w:p>
          <w:p w14:paraId="0F4361DD" w14:textId="77777777" w:rsidR="00A57B5A" w:rsidRPr="00623DC5" w:rsidRDefault="00A57B5A" w:rsidP="00A57B5A">
            <w:pPr>
              <w:rPr>
                <w:rFonts w:ascii="Nunito Sans" w:eastAsia="Calibri" w:hAnsi="Nunito Sans" w:cs="Calibri"/>
                <w:sz w:val="20"/>
                <w:szCs w:val="20"/>
              </w:rPr>
            </w:pPr>
          </w:p>
          <w:p w14:paraId="270E15F5" w14:textId="77777777"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Ability to establish good working relationships with people at all levels.</w:t>
            </w:r>
          </w:p>
          <w:p w14:paraId="626D1418" w14:textId="77777777" w:rsidR="00A57B5A" w:rsidRPr="00623DC5" w:rsidRDefault="00A57B5A" w:rsidP="00A57B5A">
            <w:pPr>
              <w:rPr>
                <w:rFonts w:ascii="Nunito Sans" w:eastAsia="Calibri" w:hAnsi="Nunito Sans" w:cs="Calibri"/>
                <w:sz w:val="20"/>
                <w:szCs w:val="20"/>
              </w:rPr>
            </w:pPr>
          </w:p>
          <w:p w14:paraId="0DA8D07D" w14:textId="77777777"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Able to work with several Projects within agreed time scales</w:t>
            </w:r>
            <w:r>
              <w:rPr>
                <w:rFonts w:ascii="Nunito Sans" w:eastAsia="Calibri" w:hAnsi="Nunito Sans" w:cs="Calibri"/>
                <w:sz w:val="20"/>
                <w:szCs w:val="20"/>
              </w:rPr>
              <w:t>.</w:t>
            </w:r>
          </w:p>
          <w:p w14:paraId="2052F0E0" w14:textId="77777777" w:rsidR="00A57B5A" w:rsidRPr="00623DC5" w:rsidRDefault="00A57B5A" w:rsidP="00A57B5A">
            <w:pPr>
              <w:rPr>
                <w:rFonts w:ascii="Nunito Sans" w:eastAsia="Calibri" w:hAnsi="Nunito Sans" w:cs="Calibri"/>
                <w:sz w:val="20"/>
                <w:szCs w:val="20"/>
              </w:rPr>
            </w:pPr>
          </w:p>
          <w:p w14:paraId="28EF9453" w14:textId="77777777" w:rsidR="00A57B5A" w:rsidRDefault="00A57B5A" w:rsidP="00A57B5A">
            <w:pPr>
              <w:rPr>
                <w:rFonts w:ascii="Nunito Sans" w:eastAsia="Calibri" w:hAnsi="Nunito Sans" w:cs="Calibri"/>
                <w:sz w:val="20"/>
                <w:szCs w:val="20"/>
              </w:rPr>
            </w:pPr>
            <w:r w:rsidRPr="00623DC5">
              <w:rPr>
                <w:rFonts w:ascii="Nunito Sans" w:eastAsia="Calibri" w:hAnsi="Nunito Sans" w:cs="Calibri"/>
                <w:sz w:val="20"/>
                <w:szCs w:val="20"/>
              </w:rPr>
              <w:t>Willing to develop leadership skills and mentor junior members of the team</w:t>
            </w:r>
            <w:r>
              <w:rPr>
                <w:rFonts w:ascii="Nunito Sans" w:eastAsia="Calibri" w:hAnsi="Nunito Sans" w:cs="Calibri"/>
                <w:sz w:val="20"/>
                <w:szCs w:val="20"/>
              </w:rPr>
              <w:t>.</w:t>
            </w:r>
          </w:p>
          <w:p w14:paraId="0A19EA8E" w14:textId="77777777" w:rsidR="00A57B5A" w:rsidRPr="00623DC5" w:rsidRDefault="00A57B5A" w:rsidP="00A57B5A">
            <w:pPr>
              <w:rPr>
                <w:rFonts w:ascii="Nunito Sans" w:eastAsia="Calibri" w:hAnsi="Nunito Sans" w:cs="Calibri"/>
                <w:sz w:val="20"/>
                <w:szCs w:val="20"/>
              </w:rPr>
            </w:pPr>
          </w:p>
          <w:p w14:paraId="556D1EBB" w14:textId="1F47F81E" w:rsidR="00A57B5A" w:rsidRPr="00227750" w:rsidRDefault="00A57B5A" w:rsidP="00A57B5A">
            <w:pPr>
              <w:rPr>
                <w:rFonts w:ascii="Nunito Sans" w:hAnsi="Nunito Sans" w:cs="Arial"/>
                <w:sz w:val="22"/>
                <w:szCs w:val="22"/>
              </w:rPr>
            </w:pPr>
            <w:r w:rsidRPr="00623DC5">
              <w:rPr>
                <w:rFonts w:ascii="Nunito Sans" w:eastAsia="Calibri" w:hAnsi="Nunito Sans" w:cs="Calibri"/>
                <w:sz w:val="20"/>
                <w:szCs w:val="20"/>
              </w:rPr>
              <w:t>Emotional resilience and effective stress management</w:t>
            </w:r>
            <w:r>
              <w:rPr>
                <w:rFonts w:ascii="Nunito Sans" w:eastAsia="Calibri" w:hAnsi="Nunito Sans" w:cs="Calibri"/>
                <w:sz w:val="20"/>
                <w:szCs w:val="20"/>
              </w:rPr>
              <w:t>.</w:t>
            </w:r>
          </w:p>
        </w:tc>
        <w:tc>
          <w:tcPr>
            <w:tcW w:w="1766" w:type="pct"/>
            <w:tcBorders>
              <w:left w:val="single" w:sz="4" w:space="0" w:color="000000"/>
              <w:right w:val="single" w:sz="4" w:space="0" w:color="000000"/>
            </w:tcBorders>
          </w:tcPr>
          <w:p w14:paraId="5640D847" w14:textId="77777777" w:rsidR="00C87AB7" w:rsidRPr="00227750" w:rsidRDefault="00C87AB7" w:rsidP="00F23F44">
            <w:pPr>
              <w:rPr>
                <w:rFonts w:ascii="Nunito Sans" w:hAnsi="Nunito Sans" w:cs="Arial"/>
                <w:sz w:val="22"/>
                <w:szCs w:val="22"/>
              </w:rPr>
            </w:pPr>
          </w:p>
        </w:tc>
        <w:tc>
          <w:tcPr>
            <w:tcW w:w="641" w:type="pct"/>
            <w:tcBorders>
              <w:left w:val="single" w:sz="4" w:space="0" w:color="000000"/>
            </w:tcBorders>
          </w:tcPr>
          <w:p w14:paraId="10B60EA9" w14:textId="77777777" w:rsidR="00C87AB7" w:rsidRPr="00227750" w:rsidRDefault="00C87AB7" w:rsidP="00F23F44">
            <w:pPr>
              <w:rPr>
                <w:rFonts w:ascii="Nunito Sans" w:hAnsi="Nunito Sans" w:cs="Arial"/>
                <w:sz w:val="22"/>
                <w:szCs w:val="22"/>
              </w:rPr>
            </w:pPr>
          </w:p>
          <w:p w14:paraId="335D2E54" w14:textId="77777777" w:rsidR="00C87AB7" w:rsidRPr="00227750" w:rsidRDefault="00C87AB7" w:rsidP="00F23F44">
            <w:pPr>
              <w:rPr>
                <w:rFonts w:ascii="Nunito Sans" w:hAnsi="Nunito Sans" w:cs="Arial"/>
                <w:sz w:val="22"/>
                <w:szCs w:val="22"/>
              </w:rPr>
            </w:pPr>
          </w:p>
          <w:p w14:paraId="18C72A8E" w14:textId="77777777" w:rsidR="00C87AB7" w:rsidRPr="00227750" w:rsidRDefault="00C87AB7" w:rsidP="00F23F44">
            <w:pPr>
              <w:rPr>
                <w:rFonts w:ascii="Nunito Sans" w:hAnsi="Nunito Sans" w:cs="Arial"/>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10BB"/>
    <w:multiLevelType w:val="multilevel"/>
    <w:tmpl w:val="F27AC12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41782699">
    <w:abstractNumId w:val="1"/>
  </w:num>
  <w:num w:numId="2" w16cid:durableId="186752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5528"/>
    <w:rsid w:val="00173DFB"/>
    <w:rsid w:val="00183452"/>
    <w:rsid w:val="001A6347"/>
    <w:rsid w:val="001B233E"/>
    <w:rsid w:val="001C5343"/>
    <w:rsid w:val="001D38E2"/>
    <w:rsid w:val="00203292"/>
    <w:rsid w:val="00227750"/>
    <w:rsid w:val="002636D8"/>
    <w:rsid w:val="00274B55"/>
    <w:rsid w:val="00282C89"/>
    <w:rsid w:val="002B5E07"/>
    <w:rsid w:val="002C2402"/>
    <w:rsid w:val="002E1D16"/>
    <w:rsid w:val="00350153"/>
    <w:rsid w:val="00354E3A"/>
    <w:rsid w:val="0035567B"/>
    <w:rsid w:val="003565F4"/>
    <w:rsid w:val="0038237F"/>
    <w:rsid w:val="003A4067"/>
    <w:rsid w:val="003C1BA4"/>
    <w:rsid w:val="0040550C"/>
    <w:rsid w:val="004132E5"/>
    <w:rsid w:val="004836C7"/>
    <w:rsid w:val="004A41BB"/>
    <w:rsid w:val="00572A8C"/>
    <w:rsid w:val="005740DC"/>
    <w:rsid w:val="00580DEF"/>
    <w:rsid w:val="005C16D6"/>
    <w:rsid w:val="005E77A3"/>
    <w:rsid w:val="00612953"/>
    <w:rsid w:val="00665976"/>
    <w:rsid w:val="00671FAA"/>
    <w:rsid w:val="006B2EBD"/>
    <w:rsid w:val="006D12FC"/>
    <w:rsid w:val="00706BC9"/>
    <w:rsid w:val="00746005"/>
    <w:rsid w:val="00770EDF"/>
    <w:rsid w:val="007970FB"/>
    <w:rsid w:val="007D1FC5"/>
    <w:rsid w:val="007F7D4C"/>
    <w:rsid w:val="00851D82"/>
    <w:rsid w:val="00896D5B"/>
    <w:rsid w:val="008D7D11"/>
    <w:rsid w:val="009302DE"/>
    <w:rsid w:val="00937D55"/>
    <w:rsid w:val="009B03B6"/>
    <w:rsid w:val="009B3592"/>
    <w:rsid w:val="009B6585"/>
    <w:rsid w:val="009D1DEF"/>
    <w:rsid w:val="00A12398"/>
    <w:rsid w:val="00A25AEE"/>
    <w:rsid w:val="00A57B5A"/>
    <w:rsid w:val="00A720D2"/>
    <w:rsid w:val="00AC6330"/>
    <w:rsid w:val="00AD1172"/>
    <w:rsid w:val="00AD6BF7"/>
    <w:rsid w:val="00AE165C"/>
    <w:rsid w:val="00B05B04"/>
    <w:rsid w:val="00B25860"/>
    <w:rsid w:val="00B328EC"/>
    <w:rsid w:val="00B82E1F"/>
    <w:rsid w:val="00BA1795"/>
    <w:rsid w:val="00BA500C"/>
    <w:rsid w:val="00BB17DE"/>
    <w:rsid w:val="00BF51C6"/>
    <w:rsid w:val="00C127E6"/>
    <w:rsid w:val="00C7399D"/>
    <w:rsid w:val="00C87AB7"/>
    <w:rsid w:val="00CE77C8"/>
    <w:rsid w:val="00D33F40"/>
    <w:rsid w:val="00D54557"/>
    <w:rsid w:val="00D85AF1"/>
    <w:rsid w:val="00D910CF"/>
    <w:rsid w:val="00D94796"/>
    <w:rsid w:val="00DD00DE"/>
    <w:rsid w:val="00E54125"/>
    <w:rsid w:val="00E802F9"/>
    <w:rsid w:val="00E85AC2"/>
    <w:rsid w:val="00EA1C98"/>
    <w:rsid w:val="00EA28E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NormalWeb">
    <w:name w:val="Normal (Web)"/>
    <w:basedOn w:val="Normal"/>
    <w:uiPriority w:val="99"/>
    <w:unhideWhenUsed/>
    <w:rsid w:val="00A57B5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8</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3</cp:revision>
  <cp:lastPrinted>2023-10-17T09:25:00Z</cp:lastPrinted>
  <dcterms:created xsi:type="dcterms:W3CDTF">2024-10-14T16:45:00Z</dcterms:created>
  <dcterms:modified xsi:type="dcterms:W3CDTF">2024-10-27T17:46:00Z</dcterms:modified>
</cp:coreProperties>
</file>